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3D692" w14:textId="2C2B5530" w:rsidR="002E3645" w:rsidRPr="009E0EEE" w:rsidRDefault="006174B6" w:rsidP="009E0EEE">
      <w:pPr>
        <w:jc w:val="both"/>
        <w:rPr>
          <w:rFonts w:ascii="Perpetua" w:hAnsi="Perpetua" w:cstheme="minorHAnsi"/>
          <w:b/>
          <w:sz w:val="24"/>
          <w:szCs w:val="24"/>
        </w:rPr>
      </w:pPr>
      <w:r w:rsidRPr="007C2961">
        <w:rPr>
          <w:rFonts w:ascii="Perpetua" w:hAnsi="Perpetua" w:cstheme="minorHAnsi"/>
          <w:b/>
          <w:noProof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4D55EF76" wp14:editId="74D0733B">
            <wp:simplePos x="0" y="0"/>
            <wp:positionH relativeFrom="column">
              <wp:posOffset>-45720</wp:posOffset>
            </wp:positionH>
            <wp:positionV relativeFrom="paragraph">
              <wp:posOffset>-755015</wp:posOffset>
            </wp:positionV>
            <wp:extent cx="1524000" cy="495300"/>
            <wp:effectExtent l="19050" t="0" r="0" b="0"/>
            <wp:wrapNone/>
            <wp:docPr id="1" name="Picture 2" descr="LOGO HHSA_RoyalBlue_1719x566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HHSA_RoyalBlue_1719x566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53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E3645" w:rsidRPr="00392AE3">
        <w:rPr>
          <w:rFonts w:ascii="Perpetua" w:hAnsi="Perpetua" w:cs="Arial"/>
          <w:b/>
          <w:sz w:val="24"/>
          <w:szCs w:val="24"/>
        </w:rPr>
        <w:t xml:space="preserve">To:  </w:t>
      </w:r>
      <w:r w:rsidR="002E3645" w:rsidRPr="00392AE3">
        <w:rPr>
          <w:rFonts w:ascii="Perpetua" w:hAnsi="Perpetua" w:cs="Arial"/>
          <w:sz w:val="24"/>
          <w:szCs w:val="24"/>
        </w:rPr>
        <w:t xml:space="preserve">BHS </w:t>
      </w:r>
      <w:r w:rsidR="00F7703A">
        <w:rPr>
          <w:rFonts w:ascii="Perpetua" w:hAnsi="Perpetua" w:cs="Arial"/>
          <w:sz w:val="24"/>
          <w:szCs w:val="24"/>
        </w:rPr>
        <w:t>Providers</w:t>
      </w:r>
      <w:r w:rsidR="002E3645" w:rsidRPr="00392AE3">
        <w:rPr>
          <w:rFonts w:ascii="Perpetua" w:hAnsi="Perpetua" w:cs="Arial"/>
          <w:sz w:val="24"/>
          <w:szCs w:val="24"/>
        </w:rPr>
        <w:t xml:space="preserve"> </w:t>
      </w:r>
      <w:r w:rsidR="002E3645" w:rsidRPr="00392AE3">
        <w:rPr>
          <w:rFonts w:ascii="Perpetua" w:hAnsi="Perpetua" w:cs="Arial"/>
          <w:sz w:val="24"/>
          <w:szCs w:val="24"/>
        </w:rPr>
        <w:tab/>
      </w:r>
      <w:r w:rsidR="002E3645" w:rsidRPr="00392AE3">
        <w:rPr>
          <w:rFonts w:ascii="Perpetua" w:hAnsi="Perpetua" w:cs="Arial"/>
          <w:sz w:val="24"/>
          <w:szCs w:val="24"/>
        </w:rPr>
        <w:tab/>
      </w:r>
      <w:r w:rsidR="002E3645" w:rsidRPr="00392AE3">
        <w:rPr>
          <w:rFonts w:ascii="Perpetua" w:hAnsi="Perpetua" w:cs="Arial"/>
          <w:sz w:val="24"/>
          <w:szCs w:val="24"/>
        </w:rPr>
        <w:tab/>
      </w:r>
      <w:r w:rsidR="002E3645" w:rsidRPr="00392AE3">
        <w:rPr>
          <w:rFonts w:ascii="Perpetua" w:hAnsi="Perpetua" w:cs="Arial"/>
          <w:sz w:val="24"/>
          <w:szCs w:val="24"/>
        </w:rPr>
        <w:tab/>
      </w:r>
      <w:r w:rsidR="002E3645" w:rsidRPr="00392AE3">
        <w:rPr>
          <w:rFonts w:ascii="Perpetua" w:hAnsi="Perpetua" w:cs="Arial"/>
          <w:sz w:val="24"/>
          <w:szCs w:val="24"/>
        </w:rPr>
        <w:tab/>
      </w:r>
      <w:r w:rsidR="002E3645" w:rsidRPr="00392AE3">
        <w:rPr>
          <w:rFonts w:ascii="Perpetua" w:hAnsi="Perpetua" w:cs="Arial"/>
          <w:sz w:val="24"/>
          <w:szCs w:val="24"/>
        </w:rPr>
        <w:tab/>
      </w:r>
      <w:r w:rsidR="002E3645" w:rsidRPr="00392AE3">
        <w:rPr>
          <w:rFonts w:ascii="Perpetua" w:hAnsi="Perpetua" w:cs="Arial"/>
          <w:sz w:val="24"/>
          <w:szCs w:val="24"/>
        </w:rPr>
        <w:tab/>
      </w:r>
      <w:r w:rsidR="00E70CB9">
        <w:rPr>
          <w:rFonts w:ascii="Perpetua" w:hAnsi="Perpetua" w:cs="Arial"/>
          <w:sz w:val="24"/>
          <w:szCs w:val="24"/>
        </w:rPr>
        <w:t xml:space="preserve">                    </w:t>
      </w:r>
      <w:r w:rsidR="002E3645" w:rsidRPr="00392AE3">
        <w:rPr>
          <w:rFonts w:ascii="Perpetua" w:hAnsi="Perpetua" w:cs="Arial"/>
          <w:sz w:val="24"/>
          <w:szCs w:val="24"/>
        </w:rPr>
        <w:t xml:space="preserve">Date:  </w:t>
      </w:r>
      <w:r w:rsidR="009E0EEE">
        <w:rPr>
          <w:rFonts w:ascii="Perpetua" w:hAnsi="Perpetua" w:cs="Arial"/>
          <w:sz w:val="24"/>
          <w:szCs w:val="24"/>
        </w:rPr>
        <w:t>August</w:t>
      </w:r>
      <w:r w:rsidR="002E3645" w:rsidRPr="00392AE3">
        <w:rPr>
          <w:rFonts w:ascii="Perpetua" w:hAnsi="Perpetua" w:cs="Arial"/>
          <w:sz w:val="24"/>
          <w:szCs w:val="24"/>
        </w:rPr>
        <w:t xml:space="preserve"> </w:t>
      </w:r>
      <w:r w:rsidR="00A3599A">
        <w:rPr>
          <w:rFonts w:ascii="Perpetua" w:hAnsi="Perpetua" w:cs="Arial"/>
          <w:sz w:val="24"/>
          <w:szCs w:val="24"/>
        </w:rPr>
        <w:t>5</w:t>
      </w:r>
      <w:r w:rsidR="002E3645" w:rsidRPr="00392AE3">
        <w:rPr>
          <w:rFonts w:ascii="Perpetua" w:hAnsi="Perpetua" w:cs="Arial"/>
          <w:sz w:val="24"/>
          <w:szCs w:val="24"/>
        </w:rPr>
        <w:t>, 2020</w:t>
      </w:r>
    </w:p>
    <w:p w14:paraId="14FB7C1A" w14:textId="77777777" w:rsidR="002E3645" w:rsidRPr="00392AE3" w:rsidRDefault="002E3645" w:rsidP="005C04A0">
      <w:pPr>
        <w:rPr>
          <w:rFonts w:ascii="Perpetua" w:hAnsi="Perpetua" w:cs="Arial"/>
          <w:b/>
          <w:sz w:val="24"/>
          <w:szCs w:val="24"/>
        </w:rPr>
      </w:pPr>
    </w:p>
    <w:p w14:paraId="0ED4BBDA" w14:textId="77777777" w:rsidR="002E3645" w:rsidRPr="00392AE3" w:rsidRDefault="002E3645" w:rsidP="005C04A0">
      <w:pPr>
        <w:rPr>
          <w:rFonts w:ascii="Perpetua" w:hAnsi="Perpetua" w:cs="Arial"/>
          <w:sz w:val="24"/>
          <w:szCs w:val="24"/>
        </w:rPr>
      </w:pPr>
      <w:r w:rsidRPr="00392AE3">
        <w:rPr>
          <w:rFonts w:ascii="Perpetua" w:hAnsi="Perpetua" w:cs="Arial"/>
          <w:b/>
          <w:sz w:val="24"/>
          <w:szCs w:val="24"/>
        </w:rPr>
        <w:t xml:space="preserve">From:  </w:t>
      </w:r>
      <w:r w:rsidRPr="00392AE3">
        <w:rPr>
          <w:rFonts w:ascii="Perpetua" w:hAnsi="Perpetua" w:cs="Arial"/>
          <w:sz w:val="24"/>
          <w:szCs w:val="24"/>
        </w:rPr>
        <w:t>AnnLouise Conlow, BHS Senior MIS Manager</w:t>
      </w:r>
      <w:r w:rsidRPr="00392AE3">
        <w:rPr>
          <w:rFonts w:ascii="Perpetua" w:hAnsi="Perpetua" w:cs="Arial"/>
          <w:sz w:val="24"/>
          <w:szCs w:val="24"/>
        </w:rPr>
        <w:tab/>
      </w:r>
      <w:r w:rsidRPr="00392AE3">
        <w:rPr>
          <w:rFonts w:ascii="Perpetua" w:hAnsi="Perpetua" w:cs="Arial"/>
          <w:sz w:val="24"/>
          <w:szCs w:val="24"/>
        </w:rPr>
        <w:tab/>
      </w:r>
      <w:r w:rsidRPr="00392AE3">
        <w:rPr>
          <w:rFonts w:ascii="Perpetua" w:hAnsi="Perpetua" w:cs="Arial"/>
          <w:sz w:val="24"/>
          <w:szCs w:val="24"/>
        </w:rPr>
        <w:tab/>
      </w:r>
    </w:p>
    <w:p w14:paraId="12375BD6" w14:textId="77777777" w:rsidR="002E3645" w:rsidRPr="00392AE3" w:rsidRDefault="002E3645" w:rsidP="005C04A0">
      <w:pPr>
        <w:rPr>
          <w:rFonts w:ascii="Perpetua" w:hAnsi="Perpetua" w:cs="Arial"/>
          <w:b/>
          <w:sz w:val="24"/>
          <w:szCs w:val="24"/>
        </w:rPr>
      </w:pPr>
    </w:p>
    <w:p w14:paraId="114089F7" w14:textId="5D33F598" w:rsidR="002E3645" w:rsidRPr="007C2961" w:rsidRDefault="002E3645" w:rsidP="007C2961">
      <w:pPr>
        <w:rPr>
          <w:rFonts w:ascii="Perpetua" w:hAnsi="Perpetua" w:cs="Arial"/>
          <w:b/>
        </w:rPr>
      </w:pPr>
      <w:r w:rsidRPr="007C2961">
        <w:rPr>
          <w:rFonts w:ascii="Perpetua" w:hAnsi="Perpetua" w:cs="Arial"/>
          <w:b/>
          <w:sz w:val="24"/>
          <w:szCs w:val="24"/>
        </w:rPr>
        <w:t xml:space="preserve">Re:   </w:t>
      </w:r>
      <w:r w:rsidR="00F7703A">
        <w:rPr>
          <w:rFonts w:ascii="Perpetua" w:hAnsi="Perpetua" w:cs="Arial"/>
          <w:sz w:val="24"/>
          <w:szCs w:val="24"/>
        </w:rPr>
        <w:t>Cerner Community Behavioral Health (CCBH) Access to Services Journal – Expanded Data Collection</w:t>
      </w:r>
    </w:p>
    <w:p w14:paraId="43FF5BDC" w14:textId="77777777" w:rsidR="002E3645" w:rsidRPr="007C2961" w:rsidRDefault="002E3645" w:rsidP="005C04A0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theme="minorHAnsi"/>
        </w:rPr>
      </w:pPr>
    </w:p>
    <w:p w14:paraId="52D79293" w14:textId="1CE43882" w:rsidR="005904D6" w:rsidRDefault="005904D6" w:rsidP="005C04A0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>
        <w:rPr>
          <w:rFonts w:ascii="Perpetua" w:eastAsiaTheme="minorHAnsi" w:hAnsi="Perpetua" w:cs="Arial"/>
          <w:b/>
        </w:rPr>
        <w:t>Update</w:t>
      </w:r>
      <w:r w:rsidRPr="007C2961">
        <w:rPr>
          <w:rFonts w:ascii="Perpetua" w:eastAsiaTheme="minorHAnsi" w:hAnsi="Perpetua" w:cs="Arial"/>
          <w:b/>
        </w:rPr>
        <w:t xml:space="preserve">:   </w:t>
      </w:r>
      <w:r>
        <w:rPr>
          <w:rFonts w:ascii="Perpetua" w:hAnsi="Perpetua" w:cs="Arial"/>
        </w:rPr>
        <w:t xml:space="preserve">The </w:t>
      </w:r>
      <w:r w:rsidR="00E15B21">
        <w:rPr>
          <w:rFonts w:ascii="Perpetua" w:hAnsi="Perpetua" w:cs="Arial"/>
        </w:rPr>
        <w:t>S</w:t>
      </w:r>
      <w:r>
        <w:rPr>
          <w:rFonts w:ascii="Perpetua" w:hAnsi="Perpetua" w:cs="Arial"/>
        </w:rPr>
        <w:t>tate</w:t>
      </w:r>
      <w:r w:rsidR="00E15B21">
        <w:rPr>
          <w:rFonts w:ascii="Perpetua" w:hAnsi="Perpetua" w:cs="Arial"/>
        </w:rPr>
        <w:t xml:space="preserve"> DHCS</w:t>
      </w:r>
      <w:r>
        <w:rPr>
          <w:rFonts w:ascii="Perpetua" w:hAnsi="Perpetua" w:cs="Arial"/>
        </w:rPr>
        <w:t xml:space="preserve"> has directed counties to begin collection of expanded data elements in the Access to Services Journal in order to conduct in-depth analysis of access times for clients. </w:t>
      </w:r>
    </w:p>
    <w:p w14:paraId="47979424" w14:textId="77777777" w:rsidR="005904D6" w:rsidRDefault="005904D6" w:rsidP="005C04A0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</w:p>
    <w:p w14:paraId="31FCD254" w14:textId="1D93D28D" w:rsidR="007A7773" w:rsidRDefault="00BA16C6" w:rsidP="005C04A0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>
        <w:rPr>
          <w:rFonts w:ascii="Perpetua" w:hAnsi="Perpetua" w:cs="Arial"/>
        </w:rPr>
        <w:t>The expanded data elements required by the state include 2</w:t>
      </w:r>
      <w:r w:rsidRPr="00BA16C6">
        <w:rPr>
          <w:rFonts w:ascii="Perpetua" w:hAnsi="Perpetua" w:cs="Arial"/>
          <w:vertAlign w:val="superscript"/>
        </w:rPr>
        <w:t>nd</w:t>
      </w:r>
      <w:r>
        <w:rPr>
          <w:rFonts w:ascii="Perpetua" w:hAnsi="Perpetua" w:cs="Arial"/>
        </w:rPr>
        <w:t xml:space="preserve"> and 3</w:t>
      </w:r>
      <w:r w:rsidRPr="00BA16C6">
        <w:rPr>
          <w:rFonts w:ascii="Perpetua" w:hAnsi="Perpetua" w:cs="Arial"/>
          <w:vertAlign w:val="superscript"/>
        </w:rPr>
        <w:t>rd</w:t>
      </w:r>
      <w:r>
        <w:rPr>
          <w:rFonts w:ascii="Perpetua" w:hAnsi="Perpetua" w:cs="Arial"/>
        </w:rPr>
        <w:t xml:space="preserve"> offered appointments</w:t>
      </w:r>
      <w:r w:rsidR="00E15B21">
        <w:rPr>
          <w:rFonts w:ascii="Perpetua" w:hAnsi="Perpetua" w:cs="Arial"/>
        </w:rPr>
        <w:t>,</w:t>
      </w:r>
      <w:r>
        <w:rPr>
          <w:rFonts w:ascii="Perpetua" w:hAnsi="Perpetua" w:cs="Arial"/>
        </w:rPr>
        <w:t xml:space="preserve"> and treatment session</w:t>
      </w:r>
      <w:r w:rsidR="00137FB8">
        <w:rPr>
          <w:rFonts w:ascii="Perpetua" w:hAnsi="Perpetua" w:cs="Arial"/>
        </w:rPr>
        <w:t xml:space="preserve"> date</w:t>
      </w:r>
      <w:r w:rsidR="005C04A0">
        <w:rPr>
          <w:rFonts w:ascii="Perpetua" w:hAnsi="Perpetua" w:cs="Arial"/>
        </w:rPr>
        <w:t>s</w:t>
      </w:r>
      <w:r>
        <w:rPr>
          <w:rFonts w:ascii="Perpetua" w:hAnsi="Perpetua" w:cs="Arial"/>
        </w:rPr>
        <w:t>.</w:t>
      </w:r>
      <w:r w:rsidR="005C04A0">
        <w:rPr>
          <w:rFonts w:ascii="Perpetua" w:hAnsi="Perpetua" w:cs="Arial"/>
        </w:rPr>
        <w:t xml:space="preserve">  C</w:t>
      </w:r>
      <w:r>
        <w:rPr>
          <w:rFonts w:ascii="Perpetua" w:hAnsi="Perpetua" w:cs="Arial"/>
        </w:rPr>
        <w:t>apturing 2</w:t>
      </w:r>
      <w:r w:rsidRPr="00BA16C6">
        <w:rPr>
          <w:rFonts w:ascii="Perpetua" w:hAnsi="Perpetua" w:cs="Arial"/>
          <w:vertAlign w:val="superscript"/>
        </w:rPr>
        <w:t>nd</w:t>
      </w:r>
      <w:r>
        <w:rPr>
          <w:rFonts w:ascii="Perpetua" w:hAnsi="Perpetua" w:cs="Arial"/>
        </w:rPr>
        <w:t xml:space="preserve"> and 3</w:t>
      </w:r>
      <w:r w:rsidRPr="00BA16C6">
        <w:rPr>
          <w:rFonts w:ascii="Perpetua" w:hAnsi="Perpetua" w:cs="Arial"/>
          <w:vertAlign w:val="superscript"/>
        </w:rPr>
        <w:t>rd</w:t>
      </w:r>
      <w:r>
        <w:rPr>
          <w:rFonts w:ascii="Perpetua" w:hAnsi="Perpetua" w:cs="Arial"/>
        </w:rPr>
        <w:t xml:space="preserve"> </w:t>
      </w:r>
      <w:r w:rsidR="009D6F64">
        <w:rPr>
          <w:rFonts w:ascii="Perpetua" w:hAnsi="Perpetua" w:cs="Arial"/>
        </w:rPr>
        <w:t xml:space="preserve">available </w:t>
      </w:r>
      <w:r>
        <w:rPr>
          <w:rFonts w:ascii="Perpetua" w:hAnsi="Perpetua" w:cs="Arial"/>
        </w:rPr>
        <w:t xml:space="preserve">appointment offered dates </w:t>
      </w:r>
      <w:r w:rsidR="005904D6" w:rsidRPr="005904D6">
        <w:rPr>
          <w:rFonts w:ascii="Perpetua" w:hAnsi="Perpetua" w:cs="Arial"/>
        </w:rPr>
        <w:t>measure</w:t>
      </w:r>
      <w:r w:rsidR="00C12352">
        <w:rPr>
          <w:rFonts w:ascii="Perpetua" w:hAnsi="Perpetua" w:cs="Arial"/>
        </w:rPr>
        <w:t>s</w:t>
      </w:r>
      <w:r>
        <w:rPr>
          <w:rFonts w:ascii="Perpetua" w:hAnsi="Perpetua" w:cs="Arial"/>
        </w:rPr>
        <w:t xml:space="preserve"> </w:t>
      </w:r>
      <w:r w:rsidR="005C04A0">
        <w:rPr>
          <w:rFonts w:ascii="Perpetua" w:hAnsi="Perpetua" w:cs="Arial"/>
        </w:rPr>
        <w:t xml:space="preserve">a </w:t>
      </w:r>
      <w:r>
        <w:rPr>
          <w:rFonts w:ascii="Perpetua" w:hAnsi="Perpetua" w:cs="Arial"/>
        </w:rPr>
        <w:t>program</w:t>
      </w:r>
      <w:r w:rsidR="005C04A0">
        <w:rPr>
          <w:rFonts w:ascii="Perpetua" w:hAnsi="Perpetua" w:cs="Arial"/>
        </w:rPr>
        <w:t>s</w:t>
      </w:r>
      <w:r w:rsidR="005904D6" w:rsidRPr="005904D6">
        <w:rPr>
          <w:rFonts w:ascii="Perpetua" w:hAnsi="Perpetua" w:cs="Arial"/>
        </w:rPr>
        <w:t xml:space="preserve"> availability </w:t>
      </w:r>
      <w:r w:rsidR="005C04A0">
        <w:rPr>
          <w:rFonts w:ascii="Perpetua" w:hAnsi="Perpetua" w:cs="Arial"/>
        </w:rPr>
        <w:t xml:space="preserve">to serve clients </w:t>
      </w:r>
      <w:r w:rsidR="005904D6" w:rsidRPr="005904D6">
        <w:rPr>
          <w:rFonts w:ascii="Perpetua" w:hAnsi="Perpetua" w:cs="Arial"/>
        </w:rPr>
        <w:t xml:space="preserve">regardless of patient preferences. </w:t>
      </w:r>
      <w:r w:rsidR="005C04A0">
        <w:rPr>
          <w:rFonts w:ascii="Perpetua" w:hAnsi="Perpetua" w:cs="Arial"/>
        </w:rPr>
        <w:t xml:space="preserve">Additionally, </w:t>
      </w:r>
      <w:r>
        <w:rPr>
          <w:rFonts w:ascii="Perpetua" w:hAnsi="Perpetua" w:cs="Arial"/>
        </w:rPr>
        <w:t>2</w:t>
      </w:r>
      <w:r w:rsidRPr="00BA16C6">
        <w:rPr>
          <w:rFonts w:ascii="Perpetua" w:hAnsi="Perpetua" w:cs="Arial"/>
          <w:vertAlign w:val="superscript"/>
        </w:rPr>
        <w:t>nd</w:t>
      </w:r>
      <w:r>
        <w:rPr>
          <w:rFonts w:ascii="Perpetua" w:hAnsi="Perpetua" w:cs="Arial"/>
        </w:rPr>
        <w:t xml:space="preserve"> and 3</w:t>
      </w:r>
      <w:r w:rsidRPr="00BA16C6">
        <w:rPr>
          <w:rFonts w:ascii="Perpetua" w:hAnsi="Perpetua" w:cs="Arial"/>
          <w:vertAlign w:val="superscript"/>
        </w:rPr>
        <w:t>rd</w:t>
      </w:r>
      <w:r w:rsidR="009D6F64">
        <w:rPr>
          <w:rFonts w:ascii="Perpetua" w:hAnsi="Perpetua" w:cs="Arial"/>
        </w:rPr>
        <w:t xml:space="preserve"> available </w:t>
      </w:r>
      <w:r>
        <w:rPr>
          <w:rFonts w:ascii="Perpetua" w:hAnsi="Perpetua" w:cs="Arial"/>
        </w:rPr>
        <w:t xml:space="preserve">appointments </w:t>
      </w:r>
      <w:r w:rsidRPr="005904D6">
        <w:rPr>
          <w:rFonts w:ascii="Perpetua" w:hAnsi="Perpetua" w:cs="Arial"/>
        </w:rPr>
        <w:t>measure</w:t>
      </w:r>
      <w:r w:rsidR="005904D6" w:rsidRPr="005904D6">
        <w:rPr>
          <w:rFonts w:ascii="Perpetua" w:hAnsi="Perpetua" w:cs="Arial"/>
        </w:rPr>
        <w:t xml:space="preserve"> overall scheduling </w:t>
      </w:r>
      <w:r w:rsidR="009D6F64">
        <w:rPr>
          <w:rFonts w:ascii="Perpetua" w:hAnsi="Perpetua" w:cs="Arial"/>
        </w:rPr>
        <w:t>availability</w:t>
      </w:r>
      <w:r w:rsidR="005904D6" w:rsidRPr="005904D6">
        <w:rPr>
          <w:rFonts w:ascii="Perpetua" w:hAnsi="Perpetua" w:cs="Arial"/>
        </w:rPr>
        <w:t xml:space="preserve"> and not </w:t>
      </w:r>
      <w:r w:rsidR="006651D9">
        <w:rPr>
          <w:rFonts w:ascii="Perpetua" w:hAnsi="Perpetua" w:cs="Arial"/>
        </w:rPr>
        <w:t xml:space="preserve">just </w:t>
      </w:r>
      <w:r w:rsidR="005904D6" w:rsidRPr="005904D6">
        <w:rPr>
          <w:rFonts w:ascii="Perpetua" w:hAnsi="Perpetua" w:cs="Arial"/>
        </w:rPr>
        <w:t xml:space="preserve">responsiveness to a single patient who needs to be seen quickly. The 3rd </w:t>
      </w:r>
      <w:r w:rsidR="00076150">
        <w:rPr>
          <w:rFonts w:ascii="Perpetua" w:hAnsi="Perpetua" w:cs="Arial"/>
        </w:rPr>
        <w:t>n</w:t>
      </w:r>
      <w:r w:rsidR="005904D6" w:rsidRPr="005904D6">
        <w:rPr>
          <w:rFonts w:ascii="Perpetua" w:hAnsi="Perpetua" w:cs="Arial"/>
        </w:rPr>
        <w:t xml:space="preserve">ext </w:t>
      </w:r>
      <w:r w:rsidR="00076150">
        <w:rPr>
          <w:rFonts w:ascii="Perpetua" w:hAnsi="Perpetua" w:cs="Arial"/>
        </w:rPr>
        <w:t>a</w:t>
      </w:r>
      <w:r w:rsidR="005904D6" w:rsidRPr="005904D6">
        <w:rPr>
          <w:rFonts w:ascii="Perpetua" w:hAnsi="Perpetua" w:cs="Arial"/>
        </w:rPr>
        <w:t xml:space="preserve">vailable appointment </w:t>
      </w:r>
      <w:r w:rsidR="00076150">
        <w:rPr>
          <w:rFonts w:ascii="Perpetua" w:hAnsi="Perpetua" w:cs="Arial"/>
        </w:rPr>
        <w:t xml:space="preserve">specifically, </w:t>
      </w:r>
      <w:r w:rsidR="005904D6" w:rsidRPr="005904D6">
        <w:rPr>
          <w:rFonts w:ascii="Perpetua" w:hAnsi="Perpetua" w:cs="Arial"/>
        </w:rPr>
        <w:t xml:space="preserve">is a better reflection of </w:t>
      </w:r>
      <w:r w:rsidR="005C04A0">
        <w:rPr>
          <w:rFonts w:ascii="Perpetua" w:hAnsi="Perpetua" w:cs="Arial"/>
        </w:rPr>
        <w:t xml:space="preserve">overall </w:t>
      </w:r>
      <w:r w:rsidR="005904D6" w:rsidRPr="005904D6">
        <w:rPr>
          <w:rFonts w:ascii="Perpetua" w:hAnsi="Perpetua" w:cs="Arial"/>
        </w:rPr>
        <w:t>system availability because</w:t>
      </w:r>
      <w:r w:rsidR="00885C35">
        <w:rPr>
          <w:rFonts w:ascii="Perpetua" w:hAnsi="Perpetua" w:cs="Arial"/>
        </w:rPr>
        <w:t xml:space="preserve"> </w:t>
      </w:r>
      <w:r w:rsidR="005904D6" w:rsidRPr="005904D6">
        <w:rPr>
          <w:rFonts w:ascii="Perpetua" w:hAnsi="Perpetua" w:cs="Arial"/>
        </w:rPr>
        <w:t>first and second available appointments</w:t>
      </w:r>
      <w:r w:rsidR="00C12352">
        <w:rPr>
          <w:rFonts w:ascii="Perpetua" w:hAnsi="Perpetua" w:cs="Arial"/>
        </w:rPr>
        <w:t xml:space="preserve"> </w:t>
      </w:r>
      <w:r w:rsidR="00E12C9C">
        <w:rPr>
          <w:rFonts w:ascii="Perpetua" w:hAnsi="Perpetua" w:cs="Arial"/>
        </w:rPr>
        <w:t xml:space="preserve">are </w:t>
      </w:r>
      <w:r w:rsidR="006651D9">
        <w:rPr>
          <w:rFonts w:ascii="Perpetua" w:hAnsi="Perpetua" w:cs="Arial"/>
        </w:rPr>
        <w:t>sometimes made available due to client</w:t>
      </w:r>
      <w:r w:rsidR="005904D6" w:rsidRPr="005904D6">
        <w:rPr>
          <w:rFonts w:ascii="Perpetua" w:hAnsi="Perpetua" w:cs="Arial"/>
        </w:rPr>
        <w:t xml:space="preserve"> cancellations, “working patients into the schedule”, or other events.</w:t>
      </w:r>
    </w:p>
    <w:p w14:paraId="55B80BE1" w14:textId="6C97BF94" w:rsidR="00076150" w:rsidRDefault="00076150" w:rsidP="005C04A0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</w:p>
    <w:p w14:paraId="6F8B833C" w14:textId="160AE294" w:rsidR="00137FB8" w:rsidRDefault="00137FB8" w:rsidP="005C04A0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>
        <w:rPr>
          <w:rFonts w:ascii="Perpetua" w:hAnsi="Perpetua" w:cs="Arial"/>
        </w:rPr>
        <w:t>Below are a few reminders to support our effort to collect the most optimal data for reports:</w:t>
      </w:r>
    </w:p>
    <w:p w14:paraId="77656362" w14:textId="681F9BA4" w:rsidR="00137FB8" w:rsidRPr="009E0EEE" w:rsidRDefault="00137FB8" w:rsidP="005C04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>
        <w:rPr>
          <w:rFonts w:ascii="Perpetua" w:hAnsi="Perpetua" w:cs="Arial"/>
        </w:rPr>
        <w:t xml:space="preserve">First Offered Appointment Date must </w:t>
      </w:r>
      <w:r w:rsidRPr="009E0EEE">
        <w:rPr>
          <w:rFonts w:ascii="Perpetua" w:hAnsi="Perpetua" w:cs="Arial"/>
        </w:rPr>
        <w:t>be on or after Contact Date.</w:t>
      </w:r>
    </w:p>
    <w:p w14:paraId="77BC3F98" w14:textId="5675D6AC" w:rsidR="00137FB8" w:rsidRPr="009E0EEE" w:rsidRDefault="00137FB8" w:rsidP="005C04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 w:rsidRPr="009E0EEE">
        <w:rPr>
          <w:rFonts w:ascii="Perpetua" w:hAnsi="Perpetua" w:cs="Arial"/>
        </w:rPr>
        <w:t>Second Offered Appointment Date must be after First Offered Appointment Date.</w:t>
      </w:r>
    </w:p>
    <w:p w14:paraId="65876A67" w14:textId="02779DE0" w:rsidR="00137FB8" w:rsidRDefault="00137FB8" w:rsidP="005C04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 w:rsidRPr="009E0EEE">
        <w:rPr>
          <w:rFonts w:ascii="Perpetua" w:hAnsi="Perpetua" w:cs="Arial"/>
        </w:rPr>
        <w:t>Third Offered Appointment Date must be after Se</w:t>
      </w:r>
      <w:r>
        <w:rPr>
          <w:rFonts w:ascii="Perpetua" w:hAnsi="Perpetua" w:cs="Arial"/>
        </w:rPr>
        <w:t>cond Offered Appointment Date.</w:t>
      </w:r>
    </w:p>
    <w:p w14:paraId="6D5881E9" w14:textId="5CBCC8F5" w:rsidR="00137FB8" w:rsidRDefault="006E2F8A" w:rsidP="005C04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 w:rsidRPr="006E2F8A">
        <w:rPr>
          <w:rFonts w:ascii="Perpetua" w:hAnsi="Perpetua" w:cs="Arial"/>
        </w:rPr>
        <w:t>Although the offered dates are not system required, all three dates are needed for EQRO reporting, even if the client accepts the first or second offered appointment date</w:t>
      </w:r>
      <w:r w:rsidR="00137FB8">
        <w:rPr>
          <w:rFonts w:ascii="Perpetua" w:hAnsi="Perpetua" w:cs="Arial"/>
        </w:rPr>
        <w:t>.</w:t>
      </w:r>
    </w:p>
    <w:p w14:paraId="3831736D" w14:textId="4FB0A589" w:rsidR="00FE4A24" w:rsidRDefault="00FE4A24" w:rsidP="005C04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>
        <w:rPr>
          <w:rFonts w:ascii="Perpetua" w:hAnsi="Perpetua" w:cs="Arial"/>
        </w:rPr>
        <w:t xml:space="preserve">First, Second and Third Offered Appointment Dates </w:t>
      </w:r>
      <w:r w:rsidR="00055983">
        <w:rPr>
          <w:rFonts w:ascii="Perpetua" w:hAnsi="Perpetua" w:cs="Arial"/>
        </w:rPr>
        <w:t>must</w:t>
      </w:r>
      <w:r>
        <w:rPr>
          <w:rFonts w:ascii="Perpetua" w:hAnsi="Perpetua" w:cs="Arial"/>
        </w:rPr>
        <w:t xml:space="preserve"> be three different dates.  This is the case even if multiple appointments are available within the same day.  Only Contact Date and First Offered Appointment Date </w:t>
      </w:r>
      <w:r w:rsidR="00055983">
        <w:rPr>
          <w:rFonts w:ascii="Perpetua" w:hAnsi="Perpetua" w:cs="Arial"/>
        </w:rPr>
        <w:t>can</w:t>
      </w:r>
      <w:r>
        <w:rPr>
          <w:rFonts w:ascii="Perpetua" w:hAnsi="Perpetua" w:cs="Arial"/>
        </w:rPr>
        <w:t xml:space="preserve"> occur on the same day.</w:t>
      </w:r>
    </w:p>
    <w:p w14:paraId="7416C0FB" w14:textId="28B2B2DE" w:rsidR="00137FB8" w:rsidRDefault="00137FB8" w:rsidP="005C04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>
        <w:rPr>
          <w:rFonts w:ascii="Perpetua" w:hAnsi="Perpetua" w:cs="Arial"/>
        </w:rPr>
        <w:t>Offered dates for Treatment Services have the same requirements.</w:t>
      </w:r>
    </w:p>
    <w:p w14:paraId="08D90946" w14:textId="6CB289F1" w:rsidR="00137FB8" w:rsidRDefault="00137FB8" w:rsidP="005C04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Perpetua" w:hAnsi="Perpetua" w:cs="Arial"/>
        </w:rPr>
      </w:pPr>
    </w:p>
    <w:p w14:paraId="3D7C64F6" w14:textId="20F28266" w:rsidR="00CB64C6" w:rsidRDefault="005C04A0" w:rsidP="005C04A0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>
        <w:rPr>
          <w:rFonts w:ascii="Perpetua" w:hAnsi="Perpetua" w:cs="Arial"/>
        </w:rPr>
        <w:t xml:space="preserve">Additional updates to the Access to Services Journal include requiring </w:t>
      </w:r>
      <w:r w:rsidR="00E15B21">
        <w:rPr>
          <w:rFonts w:ascii="Perpetua" w:hAnsi="Perpetua" w:cs="Arial"/>
        </w:rPr>
        <w:t>R</w:t>
      </w:r>
      <w:r>
        <w:rPr>
          <w:rFonts w:ascii="Perpetua" w:hAnsi="Perpetua" w:cs="Arial"/>
        </w:rPr>
        <w:t xml:space="preserve">eferral </w:t>
      </w:r>
      <w:r w:rsidR="00E15B21">
        <w:rPr>
          <w:rFonts w:ascii="Perpetua" w:hAnsi="Perpetua" w:cs="Arial"/>
        </w:rPr>
        <w:t>S</w:t>
      </w:r>
      <w:r>
        <w:rPr>
          <w:rFonts w:ascii="Perpetua" w:hAnsi="Perpetua" w:cs="Arial"/>
        </w:rPr>
        <w:t xml:space="preserve">ource in all cases and </w:t>
      </w:r>
      <w:r w:rsidR="000E0621">
        <w:rPr>
          <w:rFonts w:ascii="Perpetua" w:hAnsi="Perpetua" w:cs="Arial"/>
        </w:rPr>
        <w:t>R</w:t>
      </w:r>
      <w:r>
        <w:rPr>
          <w:rFonts w:ascii="Perpetua" w:hAnsi="Perpetua" w:cs="Arial"/>
        </w:rPr>
        <w:t xml:space="preserve">eferral </w:t>
      </w:r>
      <w:r w:rsidR="000E0621">
        <w:rPr>
          <w:rFonts w:ascii="Perpetua" w:hAnsi="Perpetua" w:cs="Arial"/>
        </w:rPr>
        <w:t>D</w:t>
      </w:r>
      <w:r>
        <w:rPr>
          <w:rFonts w:ascii="Perpetua" w:hAnsi="Perpetua" w:cs="Arial"/>
        </w:rPr>
        <w:t>estination in the event that a client does not accept an appointment.  To</w:t>
      </w:r>
      <w:r w:rsidR="00CB64C6">
        <w:rPr>
          <w:rFonts w:ascii="Perpetua" w:hAnsi="Perpetua" w:cs="Arial"/>
        </w:rPr>
        <w:t xml:space="preserve"> better understand why a client does not schedule services with a program they contact, the </w:t>
      </w:r>
      <w:r w:rsidR="009E0EEE">
        <w:rPr>
          <w:rFonts w:ascii="Perpetua" w:hAnsi="Perpetua" w:cs="Arial"/>
        </w:rPr>
        <w:t>Client D</w:t>
      </w:r>
      <w:r w:rsidR="00CB64C6">
        <w:rPr>
          <w:rFonts w:ascii="Perpetua" w:hAnsi="Perpetua" w:cs="Arial"/>
        </w:rPr>
        <w:t>isposition options have been expanded</w:t>
      </w:r>
      <w:r>
        <w:rPr>
          <w:rFonts w:ascii="Perpetua" w:hAnsi="Perpetua" w:cs="Arial"/>
        </w:rPr>
        <w:t xml:space="preserve">. </w:t>
      </w:r>
    </w:p>
    <w:p w14:paraId="13F4406E" w14:textId="59792CC6" w:rsidR="00137FB8" w:rsidRDefault="00137FB8" w:rsidP="005C04A0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</w:p>
    <w:p w14:paraId="66B2A3AE" w14:textId="68CCFA75" w:rsidR="005C04A0" w:rsidRDefault="005C04A0" w:rsidP="005C04A0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>
        <w:rPr>
          <w:rFonts w:ascii="Perpetua" w:hAnsi="Perpetua" w:cs="Arial"/>
        </w:rPr>
        <w:t>Below are the new options for Client Disposition</w:t>
      </w:r>
    </w:p>
    <w:p w14:paraId="6E4FD40E" w14:textId="307396E1" w:rsidR="00CB64C6" w:rsidRPr="00CB64C6" w:rsidRDefault="00CB64C6" w:rsidP="005C04A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 w:rsidRPr="00CB64C6">
        <w:rPr>
          <w:rFonts w:ascii="Perpetua" w:hAnsi="Perpetua" w:cs="Arial"/>
        </w:rPr>
        <w:t xml:space="preserve">Made Appointment </w:t>
      </w:r>
      <w:r w:rsidR="00E10645">
        <w:rPr>
          <w:rFonts w:ascii="Perpetua" w:hAnsi="Perpetua" w:cs="Arial"/>
        </w:rPr>
        <w:t xml:space="preserve"> </w:t>
      </w:r>
    </w:p>
    <w:p w14:paraId="07870504" w14:textId="4A8473A0" w:rsidR="00CB64C6" w:rsidRPr="00CB64C6" w:rsidRDefault="00CB64C6" w:rsidP="005C04A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 w:rsidRPr="00CB64C6">
        <w:rPr>
          <w:rFonts w:ascii="Perpetua" w:hAnsi="Perpetua" w:cs="Arial"/>
        </w:rPr>
        <w:t xml:space="preserve">Declined Appointment (Specify) </w:t>
      </w:r>
    </w:p>
    <w:p w14:paraId="61D81B88" w14:textId="511A29B0" w:rsidR="00CB64C6" w:rsidRPr="00CB64C6" w:rsidRDefault="00CB64C6" w:rsidP="005C04A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 w:rsidRPr="00CB64C6">
        <w:rPr>
          <w:rFonts w:ascii="Perpetua" w:hAnsi="Perpetua" w:cs="Arial"/>
        </w:rPr>
        <w:t>Referred Out</w:t>
      </w:r>
      <w:r w:rsidR="006E3DF2">
        <w:rPr>
          <w:rFonts w:ascii="Perpetua" w:hAnsi="Perpetua" w:cs="Arial"/>
        </w:rPr>
        <w:t xml:space="preserve"> - </w:t>
      </w:r>
      <w:r w:rsidRPr="00CB64C6">
        <w:rPr>
          <w:rFonts w:ascii="Perpetua" w:hAnsi="Perpetua" w:cs="Arial"/>
        </w:rPr>
        <w:t xml:space="preserve">Location </w:t>
      </w:r>
    </w:p>
    <w:p w14:paraId="3AA50946" w14:textId="73BE303B" w:rsidR="00CB64C6" w:rsidRPr="00CB64C6" w:rsidRDefault="00CB64C6" w:rsidP="005C04A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 w:rsidRPr="00CB64C6">
        <w:rPr>
          <w:rFonts w:ascii="Perpetua" w:hAnsi="Perpetua" w:cs="Arial"/>
        </w:rPr>
        <w:t xml:space="preserve">Referred Out </w:t>
      </w:r>
      <w:r w:rsidR="006E3DF2">
        <w:rPr>
          <w:rFonts w:ascii="Perpetua" w:hAnsi="Perpetua" w:cs="Arial"/>
        </w:rPr>
        <w:t>-</w:t>
      </w:r>
      <w:r>
        <w:rPr>
          <w:rFonts w:ascii="Perpetua" w:hAnsi="Perpetua" w:cs="Arial"/>
        </w:rPr>
        <w:t xml:space="preserve"> Required Other Services</w:t>
      </w:r>
    </w:p>
    <w:p w14:paraId="6861863D" w14:textId="1A4BA2F9" w:rsidR="00CB64C6" w:rsidRPr="00CB64C6" w:rsidRDefault="00CB64C6" w:rsidP="005C04A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 w:rsidRPr="00CB64C6">
        <w:rPr>
          <w:rFonts w:ascii="Perpetua" w:hAnsi="Perpetua" w:cs="Arial"/>
        </w:rPr>
        <w:t xml:space="preserve">Referred Out - Wait Too Long </w:t>
      </w:r>
    </w:p>
    <w:p w14:paraId="18B7982D" w14:textId="3704B54C" w:rsidR="00CB64C6" w:rsidRDefault="00CB64C6" w:rsidP="005C04A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 w:rsidRPr="00CB64C6">
        <w:rPr>
          <w:rFonts w:ascii="Perpetua" w:hAnsi="Perpetua" w:cs="Arial"/>
        </w:rPr>
        <w:t xml:space="preserve">Referred Out - Other (Specify) </w:t>
      </w:r>
    </w:p>
    <w:p w14:paraId="4AAC062A" w14:textId="27B0DBFB" w:rsidR="009A7852" w:rsidRDefault="009A7852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</w:p>
    <w:p w14:paraId="46F3E845" w14:textId="7CBFEDCB" w:rsidR="00BB4DD7" w:rsidRPr="007C2961" w:rsidRDefault="00BB4DD7" w:rsidP="007C2961">
      <w:pPr>
        <w:pStyle w:val="NormalWeb"/>
        <w:shd w:val="clear" w:color="auto" w:fill="FFFFFF"/>
        <w:spacing w:before="0" w:beforeAutospacing="0" w:after="0" w:afterAutospacing="0"/>
        <w:rPr>
          <w:rFonts w:ascii="Perpetua" w:hAnsi="Perpetua" w:cs="Arial"/>
        </w:rPr>
      </w:pPr>
      <w:r>
        <w:rPr>
          <w:rFonts w:ascii="Perpetua" w:hAnsi="Perpetua" w:cs="Arial"/>
        </w:rPr>
        <w:t xml:space="preserve">If you have any </w:t>
      </w:r>
      <w:r w:rsidR="00055983">
        <w:rPr>
          <w:rFonts w:ascii="Perpetua" w:hAnsi="Perpetua" w:cs="Arial"/>
        </w:rPr>
        <w:t>questions,</w:t>
      </w:r>
      <w:r>
        <w:rPr>
          <w:rFonts w:ascii="Perpetua" w:hAnsi="Perpetua" w:cs="Arial"/>
        </w:rPr>
        <w:t xml:space="preserve"> please contact the Optum Support Desk at 800-834-3792.</w:t>
      </w:r>
    </w:p>
    <w:sectPr w:rsidR="00BB4DD7" w:rsidRPr="007C2961" w:rsidSect="00046E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2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5EEE7" w14:textId="77777777" w:rsidR="00A13D0A" w:rsidRDefault="00A13D0A" w:rsidP="00637812">
      <w:r>
        <w:separator/>
      </w:r>
    </w:p>
  </w:endnote>
  <w:endnote w:type="continuationSeparator" w:id="0">
    <w:p w14:paraId="426D48CA" w14:textId="77777777" w:rsidR="00A13D0A" w:rsidRDefault="00A13D0A" w:rsidP="0063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7BC4C" w14:textId="77777777" w:rsidR="00A3599A" w:rsidRDefault="00A35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CE4A3" w14:textId="1F402FEB" w:rsidR="0075752A" w:rsidRPr="00DC6233" w:rsidRDefault="00542AD0">
    <w:pPr>
      <w:pStyle w:val="Footer"/>
      <w:pBdr>
        <w:top w:val="thinThickSmallGap" w:sz="24" w:space="1" w:color="622423" w:themeColor="accent2" w:themeShade="7F"/>
      </w:pBdr>
      <w:rPr>
        <w:rFonts w:ascii="Perpetua" w:hAnsi="Perpetua"/>
        <w:sz w:val="16"/>
        <w:szCs w:val="16"/>
      </w:rPr>
    </w:pPr>
    <w:r w:rsidRPr="00DC6233">
      <w:rPr>
        <w:rFonts w:ascii="Perpetua" w:hAnsi="Perpetua"/>
        <w:sz w:val="16"/>
        <w:szCs w:val="16"/>
      </w:rPr>
      <w:t>COUNTY OF SAN DIEGO, BHS, Q</w:t>
    </w:r>
    <w:r w:rsidR="00F21FB2" w:rsidRPr="00DC6233">
      <w:rPr>
        <w:rFonts w:ascii="Perpetua" w:hAnsi="Perpetua"/>
        <w:sz w:val="16"/>
        <w:szCs w:val="16"/>
      </w:rPr>
      <w:t>I MIS</w:t>
    </w:r>
    <w:r w:rsidR="00392AE3">
      <w:rPr>
        <w:rFonts w:ascii="Perpetua" w:hAnsi="Perpetua"/>
        <w:sz w:val="16"/>
        <w:szCs w:val="16"/>
      </w:rPr>
      <w:t xml:space="preserve"> MEMO - ISSUED</w:t>
    </w:r>
    <w:r w:rsidRPr="00DC6233">
      <w:rPr>
        <w:rFonts w:ascii="Perpetua" w:hAnsi="Perpetua"/>
        <w:sz w:val="16"/>
        <w:szCs w:val="16"/>
      </w:rPr>
      <w:t xml:space="preserve"> </w:t>
    </w:r>
    <w:r w:rsidR="004C5479">
      <w:rPr>
        <w:rFonts w:ascii="Perpetua" w:hAnsi="Perpetua"/>
        <w:sz w:val="16"/>
        <w:szCs w:val="16"/>
      </w:rPr>
      <w:t>20</w:t>
    </w:r>
    <w:r w:rsidR="0038508D">
      <w:rPr>
        <w:rFonts w:ascii="Perpetua" w:hAnsi="Perpetua"/>
        <w:sz w:val="16"/>
        <w:szCs w:val="16"/>
      </w:rPr>
      <w:t>20</w:t>
    </w:r>
    <w:r w:rsidR="004C5479">
      <w:rPr>
        <w:rFonts w:ascii="Perpetua" w:hAnsi="Perpetua"/>
        <w:sz w:val="16"/>
        <w:szCs w:val="16"/>
      </w:rPr>
      <w:t xml:space="preserve"> </w:t>
    </w:r>
    <w:r w:rsidR="00C74B10">
      <w:rPr>
        <w:rFonts w:ascii="Perpetua" w:hAnsi="Perpetua"/>
        <w:sz w:val="16"/>
        <w:szCs w:val="16"/>
      </w:rPr>
      <w:t>0</w:t>
    </w:r>
    <w:r w:rsidR="009E0EEE">
      <w:rPr>
        <w:rFonts w:ascii="Perpetua" w:hAnsi="Perpetua"/>
        <w:sz w:val="16"/>
        <w:szCs w:val="16"/>
      </w:rPr>
      <w:t>8</w:t>
    </w:r>
    <w:r w:rsidR="005F3434">
      <w:rPr>
        <w:rFonts w:ascii="Perpetua" w:hAnsi="Perpetua"/>
        <w:sz w:val="16"/>
        <w:szCs w:val="16"/>
      </w:rPr>
      <w:t xml:space="preserve"> </w:t>
    </w:r>
    <w:r w:rsidR="00B02102">
      <w:rPr>
        <w:rFonts w:ascii="Perpetua" w:hAnsi="Perpetua"/>
        <w:sz w:val="16"/>
        <w:szCs w:val="16"/>
      </w:rPr>
      <w:t>0</w:t>
    </w:r>
    <w:r w:rsidR="00A3599A">
      <w:rPr>
        <w:rFonts w:ascii="Perpetua" w:hAnsi="Perpetua"/>
        <w:sz w:val="16"/>
        <w:szCs w:val="16"/>
      </w:rPr>
      <w:t>5</w:t>
    </w:r>
  </w:p>
  <w:p w14:paraId="226C3356" w14:textId="77777777" w:rsidR="00542AD0" w:rsidRPr="00DC6233" w:rsidRDefault="0075752A">
    <w:pPr>
      <w:pStyle w:val="Footer"/>
      <w:pBdr>
        <w:top w:val="thinThickSmallGap" w:sz="24" w:space="1" w:color="622423" w:themeColor="accent2" w:themeShade="7F"/>
      </w:pBdr>
      <w:rPr>
        <w:rFonts w:ascii="Perpetua" w:hAnsi="Perpetua"/>
        <w:sz w:val="16"/>
        <w:szCs w:val="16"/>
      </w:rPr>
    </w:pPr>
    <w:r w:rsidRPr="00DC6233">
      <w:rPr>
        <w:rFonts w:ascii="Perpetua" w:hAnsi="Perpetua"/>
        <w:i/>
        <w:color w:val="548DD4" w:themeColor="text2" w:themeTint="99"/>
        <w:sz w:val="20"/>
        <w:szCs w:val="20"/>
      </w:rPr>
      <w:t>LIVE WELL SAN DIEGO</w:t>
    </w:r>
    <w:r w:rsidR="00542AD0" w:rsidRPr="00DC6233">
      <w:rPr>
        <w:rFonts w:ascii="Perpetua" w:hAnsi="Perpetua"/>
        <w:sz w:val="16"/>
        <w:szCs w:val="16"/>
      </w:rPr>
      <w:ptab w:relativeTo="margin" w:alignment="right" w:leader="none"/>
    </w:r>
    <w:r w:rsidR="00542AD0" w:rsidRPr="00DC6233">
      <w:rPr>
        <w:rFonts w:ascii="Perpetua" w:hAnsi="Perpetua"/>
        <w:sz w:val="16"/>
        <w:szCs w:val="16"/>
      </w:rPr>
      <w:t xml:space="preserve">Page </w:t>
    </w:r>
    <w:r w:rsidR="001A1601" w:rsidRPr="00DC6233">
      <w:rPr>
        <w:rFonts w:ascii="Perpetua" w:hAnsi="Perpetua"/>
        <w:sz w:val="16"/>
        <w:szCs w:val="16"/>
      </w:rPr>
      <w:fldChar w:fldCharType="begin"/>
    </w:r>
    <w:r w:rsidR="00542AD0" w:rsidRPr="00DC6233">
      <w:rPr>
        <w:rFonts w:ascii="Perpetua" w:hAnsi="Perpetua"/>
        <w:sz w:val="16"/>
        <w:szCs w:val="16"/>
      </w:rPr>
      <w:instrText xml:space="preserve"> PAGE   \* MERGEFORMAT </w:instrText>
    </w:r>
    <w:r w:rsidR="001A1601" w:rsidRPr="00DC6233">
      <w:rPr>
        <w:rFonts w:ascii="Perpetua" w:hAnsi="Perpetua"/>
        <w:sz w:val="16"/>
        <w:szCs w:val="16"/>
      </w:rPr>
      <w:fldChar w:fldCharType="separate"/>
    </w:r>
    <w:r w:rsidR="00477F70">
      <w:rPr>
        <w:rFonts w:ascii="Perpetua" w:hAnsi="Perpetua"/>
        <w:noProof/>
        <w:sz w:val="16"/>
        <w:szCs w:val="16"/>
      </w:rPr>
      <w:t>1</w:t>
    </w:r>
    <w:r w:rsidR="001A1601" w:rsidRPr="00DC6233">
      <w:rPr>
        <w:rFonts w:ascii="Perpetua" w:hAnsi="Perpetua"/>
        <w:sz w:val="16"/>
        <w:szCs w:val="16"/>
      </w:rPr>
      <w:fldChar w:fldCharType="end"/>
    </w:r>
  </w:p>
  <w:p w14:paraId="2BFA1E52" w14:textId="77777777" w:rsidR="00637812" w:rsidRPr="00637812" w:rsidRDefault="00637812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CD7E7" w14:textId="77777777" w:rsidR="00A3599A" w:rsidRDefault="00A35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C3B84" w14:textId="77777777" w:rsidR="00A13D0A" w:rsidRDefault="00A13D0A" w:rsidP="00637812">
      <w:r>
        <w:separator/>
      </w:r>
    </w:p>
  </w:footnote>
  <w:footnote w:type="continuationSeparator" w:id="0">
    <w:p w14:paraId="43B2B454" w14:textId="77777777" w:rsidR="00A13D0A" w:rsidRDefault="00A13D0A" w:rsidP="0063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7C9B2" w14:textId="77777777" w:rsidR="00A3599A" w:rsidRDefault="00A35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BF339" w14:textId="77777777" w:rsidR="0075752A" w:rsidRDefault="0075752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D9EA972" w14:textId="77777777" w:rsidR="006174B6" w:rsidRDefault="008A411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5211D1" wp14:editId="318254DF">
              <wp:simplePos x="0" y="0"/>
              <wp:positionH relativeFrom="column">
                <wp:posOffset>1769745</wp:posOffset>
              </wp:positionH>
              <wp:positionV relativeFrom="paragraph">
                <wp:posOffset>6350</wp:posOffset>
              </wp:positionV>
              <wp:extent cx="2945765" cy="551815"/>
              <wp:effectExtent l="140970" t="34925" r="580390" b="292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55181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1">
                              <a:lumMod val="50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 w="57150" cmpd="thinThick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18A37074" w14:textId="0A7B7093" w:rsidR="006174B6" w:rsidRDefault="00392AE3" w:rsidP="006174B6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Behavioral Health Services</w:t>
                          </w:r>
                        </w:p>
                        <w:p w14:paraId="435E95E2" w14:textId="7ADBC309" w:rsidR="008564BA" w:rsidRPr="00F21FB2" w:rsidRDefault="00392AE3" w:rsidP="006174B6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QUALITY IMPROVEMENT – MIS 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211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9.35pt;margin-top:.5pt;width:231.95pt;height:43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" fillcolor="#4f81bd [3204]" strokecolor="#622423 [1605]" strokeweight="4.5pt">
              <v:fill color2="#243f60 [1604]" angle="45" focus="100%" type="gradient"/>
              <v:stroke linestyle="thinThick"/>
              <v:shadow on="t" type="perspective" color="#b8cce4 [1300]" opacity=".5" origin=",.5" offset="0,0" matrix=",-56756f,,.5"/>
              <v:textbox style="mso-fit-shape-to-text:t">
                <w:txbxContent>
                  <w:p w14:paraId="18A37074" w14:textId="0A7B7093" w:rsidR="006174B6" w:rsidRDefault="00392AE3" w:rsidP="006174B6">
                    <w:pPr>
                      <w:jc w:val="center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6"/>
                        <w:szCs w:val="26"/>
                      </w:rPr>
                      <w:t>Behavioral Health Services</w:t>
                    </w:r>
                  </w:p>
                  <w:p w14:paraId="435E95E2" w14:textId="7ADBC309" w:rsidR="008564BA" w:rsidRPr="00F21FB2" w:rsidRDefault="00392AE3" w:rsidP="006174B6">
                    <w:pPr>
                      <w:jc w:val="center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6"/>
                        <w:szCs w:val="26"/>
                      </w:rPr>
                      <w:t>QUALITY IMPROVEMENT – MIS MEMO</w:t>
                    </w:r>
                  </w:p>
                </w:txbxContent>
              </v:textbox>
            </v:shape>
          </w:pict>
        </mc:Fallback>
      </mc:AlternateContent>
    </w:r>
  </w:p>
  <w:p w14:paraId="4AD76F27" w14:textId="77777777" w:rsidR="0075752A" w:rsidRDefault="0075752A">
    <w:pPr>
      <w:pStyle w:val="Header"/>
    </w:pPr>
  </w:p>
  <w:p w14:paraId="45D00502" w14:textId="77777777" w:rsidR="004259C1" w:rsidRDefault="004259C1">
    <w:pPr>
      <w:pStyle w:val="Header"/>
    </w:pPr>
  </w:p>
  <w:p w14:paraId="585CEF66" w14:textId="77777777" w:rsidR="004259C1" w:rsidRDefault="00425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D996F" w14:textId="77777777" w:rsidR="00A3599A" w:rsidRDefault="00A35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7359"/>
    <w:multiLevelType w:val="hybridMultilevel"/>
    <w:tmpl w:val="5BB45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A35"/>
    <w:multiLevelType w:val="hybridMultilevel"/>
    <w:tmpl w:val="7B7A995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034FBE"/>
    <w:multiLevelType w:val="hybridMultilevel"/>
    <w:tmpl w:val="FDCE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4B21"/>
    <w:multiLevelType w:val="hybridMultilevel"/>
    <w:tmpl w:val="CEE8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1A1E"/>
    <w:multiLevelType w:val="hybridMultilevel"/>
    <w:tmpl w:val="477E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D71A2"/>
    <w:multiLevelType w:val="hybridMultilevel"/>
    <w:tmpl w:val="54EC63C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98725D0"/>
    <w:multiLevelType w:val="hybridMultilevel"/>
    <w:tmpl w:val="87E26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A3429"/>
    <w:multiLevelType w:val="hybridMultilevel"/>
    <w:tmpl w:val="6C823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65660"/>
    <w:multiLevelType w:val="hybridMultilevel"/>
    <w:tmpl w:val="54BC2A72"/>
    <w:lvl w:ilvl="0" w:tplc="D5C209D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24BFA"/>
    <w:multiLevelType w:val="hybridMultilevel"/>
    <w:tmpl w:val="02C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91900"/>
    <w:multiLevelType w:val="hybridMultilevel"/>
    <w:tmpl w:val="4F0E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47D1"/>
    <w:multiLevelType w:val="hybridMultilevel"/>
    <w:tmpl w:val="6C823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206C9"/>
    <w:multiLevelType w:val="multilevel"/>
    <w:tmpl w:val="20DC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C76DE1"/>
    <w:multiLevelType w:val="hybridMultilevel"/>
    <w:tmpl w:val="639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E0803"/>
    <w:multiLevelType w:val="hybridMultilevel"/>
    <w:tmpl w:val="F478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E6C7F"/>
    <w:multiLevelType w:val="hybridMultilevel"/>
    <w:tmpl w:val="2C48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532F0"/>
    <w:multiLevelType w:val="hybridMultilevel"/>
    <w:tmpl w:val="B546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1C9"/>
    <w:multiLevelType w:val="hybridMultilevel"/>
    <w:tmpl w:val="7538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57309"/>
    <w:multiLevelType w:val="hybridMultilevel"/>
    <w:tmpl w:val="8DFC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5"/>
  </w:num>
  <w:num w:numId="11">
    <w:abstractNumId w:val="17"/>
  </w:num>
  <w:num w:numId="12">
    <w:abstractNumId w:val="11"/>
  </w:num>
  <w:num w:numId="13">
    <w:abstractNumId w:val="4"/>
  </w:num>
  <w:num w:numId="14">
    <w:abstractNumId w:val="12"/>
  </w:num>
  <w:num w:numId="15">
    <w:abstractNumId w:val="3"/>
  </w:num>
  <w:num w:numId="16">
    <w:abstractNumId w:val="13"/>
  </w:num>
  <w:num w:numId="17">
    <w:abstractNumId w:val="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2"/>
    <w:rsid w:val="0000760A"/>
    <w:rsid w:val="00017382"/>
    <w:rsid w:val="00036270"/>
    <w:rsid w:val="00046E78"/>
    <w:rsid w:val="00055983"/>
    <w:rsid w:val="0006168B"/>
    <w:rsid w:val="00061D8B"/>
    <w:rsid w:val="0006503D"/>
    <w:rsid w:val="000672C0"/>
    <w:rsid w:val="00072297"/>
    <w:rsid w:val="00076150"/>
    <w:rsid w:val="00076930"/>
    <w:rsid w:val="000961AB"/>
    <w:rsid w:val="000B2454"/>
    <w:rsid w:val="000C5E99"/>
    <w:rsid w:val="000D1319"/>
    <w:rsid w:val="000D3759"/>
    <w:rsid w:val="000E0621"/>
    <w:rsid w:val="000E3FF3"/>
    <w:rsid w:val="000E6D49"/>
    <w:rsid w:val="00100C5A"/>
    <w:rsid w:val="00117F20"/>
    <w:rsid w:val="00120744"/>
    <w:rsid w:val="00124DCA"/>
    <w:rsid w:val="00137FB8"/>
    <w:rsid w:val="001412F2"/>
    <w:rsid w:val="001568D5"/>
    <w:rsid w:val="00160DC1"/>
    <w:rsid w:val="00180C0D"/>
    <w:rsid w:val="00182D33"/>
    <w:rsid w:val="00184738"/>
    <w:rsid w:val="00192CB1"/>
    <w:rsid w:val="001A1601"/>
    <w:rsid w:val="001C04AE"/>
    <w:rsid w:val="001C2425"/>
    <w:rsid w:val="001C56A6"/>
    <w:rsid w:val="00200363"/>
    <w:rsid w:val="002004EE"/>
    <w:rsid w:val="0020630E"/>
    <w:rsid w:val="002105C9"/>
    <w:rsid w:val="00217EA3"/>
    <w:rsid w:val="00220DBD"/>
    <w:rsid w:val="00235EBB"/>
    <w:rsid w:val="00237839"/>
    <w:rsid w:val="002433A0"/>
    <w:rsid w:val="00252131"/>
    <w:rsid w:val="00253D54"/>
    <w:rsid w:val="002664DB"/>
    <w:rsid w:val="00281700"/>
    <w:rsid w:val="00285136"/>
    <w:rsid w:val="00286EBE"/>
    <w:rsid w:val="002A2771"/>
    <w:rsid w:val="002D0560"/>
    <w:rsid w:val="002D5D3F"/>
    <w:rsid w:val="002D6AE4"/>
    <w:rsid w:val="002E3645"/>
    <w:rsid w:val="002F35AA"/>
    <w:rsid w:val="002F520E"/>
    <w:rsid w:val="002F7AD4"/>
    <w:rsid w:val="003048C4"/>
    <w:rsid w:val="00333D1E"/>
    <w:rsid w:val="003520F4"/>
    <w:rsid w:val="00355743"/>
    <w:rsid w:val="00372510"/>
    <w:rsid w:val="0038508D"/>
    <w:rsid w:val="00392AE3"/>
    <w:rsid w:val="003976AE"/>
    <w:rsid w:val="003A2D3E"/>
    <w:rsid w:val="003B1079"/>
    <w:rsid w:val="003D018C"/>
    <w:rsid w:val="003E38B5"/>
    <w:rsid w:val="003E5102"/>
    <w:rsid w:val="003E5E59"/>
    <w:rsid w:val="003F125A"/>
    <w:rsid w:val="003F3F98"/>
    <w:rsid w:val="003F74DC"/>
    <w:rsid w:val="00402304"/>
    <w:rsid w:val="004075C1"/>
    <w:rsid w:val="004259C1"/>
    <w:rsid w:val="00431C84"/>
    <w:rsid w:val="00437E5C"/>
    <w:rsid w:val="0046193D"/>
    <w:rsid w:val="00477DBC"/>
    <w:rsid w:val="00477F70"/>
    <w:rsid w:val="0048372C"/>
    <w:rsid w:val="0049752D"/>
    <w:rsid w:val="004A56C5"/>
    <w:rsid w:val="004B6EFF"/>
    <w:rsid w:val="004C3504"/>
    <w:rsid w:val="004C5479"/>
    <w:rsid w:val="004E15C7"/>
    <w:rsid w:val="004E2284"/>
    <w:rsid w:val="004F0D5D"/>
    <w:rsid w:val="0052617E"/>
    <w:rsid w:val="00534589"/>
    <w:rsid w:val="00534F64"/>
    <w:rsid w:val="00542AD0"/>
    <w:rsid w:val="005454B4"/>
    <w:rsid w:val="00552C92"/>
    <w:rsid w:val="0055756A"/>
    <w:rsid w:val="00564BFF"/>
    <w:rsid w:val="00564C74"/>
    <w:rsid w:val="005742C1"/>
    <w:rsid w:val="00585D7B"/>
    <w:rsid w:val="005904D6"/>
    <w:rsid w:val="00596412"/>
    <w:rsid w:val="005C04A0"/>
    <w:rsid w:val="005D5C0E"/>
    <w:rsid w:val="005F3434"/>
    <w:rsid w:val="00611248"/>
    <w:rsid w:val="006145D7"/>
    <w:rsid w:val="00616DC4"/>
    <w:rsid w:val="006174B6"/>
    <w:rsid w:val="00634AA4"/>
    <w:rsid w:val="00637812"/>
    <w:rsid w:val="006414B0"/>
    <w:rsid w:val="00650C8E"/>
    <w:rsid w:val="006651D9"/>
    <w:rsid w:val="00670080"/>
    <w:rsid w:val="00673C01"/>
    <w:rsid w:val="00680C7F"/>
    <w:rsid w:val="0069598D"/>
    <w:rsid w:val="006A032B"/>
    <w:rsid w:val="006C6E0E"/>
    <w:rsid w:val="006C7DC8"/>
    <w:rsid w:val="006E2F8A"/>
    <w:rsid w:val="006E3DF2"/>
    <w:rsid w:val="006F1176"/>
    <w:rsid w:val="006F29DB"/>
    <w:rsid w:val="006F4396"/>
    <w:rsid w:val="00707F90"/>
    <w:rsid w:val="0071066F"/>
    <w:rsid w:val="0072348B"/>
    <w:rsid w:val="00745B43"/>
    <w:rsid w:val="007518A2"/>
    <w:rsid w:val="0075752A"/>
    <w:rsid w:val="007739AC"/>
    <w:rsid w:val="00774E81"/>
    <w:rsid w:val="00781BB9"/>
    <w:rsid w:val="00782DEC"/>
    <w:rsid w:val="007877E2"/>
    <w:rsid w:val="007A5233"/>
    <w:rsid w:val="007A657B"/>
    <w:rsid w:val="007A7773"/>
    <w:rsid w:val="007C2961"/>
    <w:rsid w:val="007D260C"/>
    <w:rsid w:val="007E5258"/>
    <w:rsid w:val="00801E5E"/>
    <w:rsid w:val="00803EFC"/>
    <w:rsid w:val="008055F1"/>
    <w:rsid w:val="00812A1F"/>
    <w:rsid w:val="00816E75"/>
    <w:rsid w:val="00823674"/>
    <w:rsid w:val="0083673B"/>
    <w:rsid w:val="008564BA"/>
    <w:rsid w:val="008573C1"/>
    <w:rsid w:val="0086068E"/>
    <w:rsid w:val="0087118F"/>
    <w:rsid w:val="00885C35"/>
    <w:rsid w:val="008975C2"/>
    <w:rsid w:val="008A4113"/>
    <w:rsid w:val="008B0520"/>
    <w:rsid w:val="008B3794"/>
    <w:rsid w:val="008D4BFB"/>
    <w:rsid w:val="008D582B"/>
    <w:rsid w:val="008E5BBF"/>
    <w:rsid w:val="008E71A1"/>
    <w:rsid w:val="008F0022"/>
    <w:rsid w:val="008F0A41"/>
    <w:rsid w:val="008F5352"/>
    <w:rsid w:val="00902325"/>
    <w:rsid w:val="00936B64"/>
    <w:rsid w:val="009472A3"/>
    <w:rsid w:val="00955209"/>
    <w:rsid w:val="00962087"/>
    <w:rsid w:val="009727B3"/>
    <w:rsid w:val="00985BE8"/>
    <w:rsid w:val="00995FA0"/>
    <w:rsid w:val="009A012E"/>
    <w:rsid w:val="009A6073"/>
    <w:rsid w:val="009A672A"/>
    <w:rsid w:val="009A7852"/>
    <w:rsid w:val="009B375C"/>
    <w:rsid w:val="009C375C"/>
    <w:rsid w:val="009C41F3"/>
    <w:rsid w:val="009D559F"/>
    <w:rsid w:val="009D6F64"/>
    <w:rsid w:val="009E0EEE"/>
    <w:rsid w:val="009E4A8F"/>
    <w:rsid w:val="009F39A9"/>
    <w:rsid w:val="00A068F2"/>
    <w:rsid w:val="00A13D0A"/>
    <w:rsid w:val="00A3599A"/>
    <w:rsid w:val="00A42C1A"/>
    <w:rsid w:val="00A71659"/>
    <w:rsid w:val="00A71695"/>
    <w:rsid w:val="00A75071"/>
    <w:rsid w:val="00AC2226"/>
    <w:rsid w:val="00AD2704"/>
    <w:rsid w:val="00AE256A"/>
    <w:rsid w:val="00AF6753"/>
    <w:rsid w:val="00AF6D9C"/>
    <w:rsid w:val="00B02102"/>
    <w:rsid w:val="00B13A12"/>
    <w:rsid w:val="00B166C9"/>
    <w:rsid w:val="00B22371"/>
    <w:rsid w:val="00B32CD7"/>
    <w:rsid w:val="00B6221D"/>
    <w:rsid w:val="00B662E4"/>
    <w:rsid w:val="00B75CAB"/>
    <w:rsid w:val="00BA16C6"/>
    <w:rsid w:val="00BB4DD7"/>
    <w:rsid w:val="00BC27AA"/>
    <w:rsid w:val="00BC39E2"/>
    <w:rsid w:val="00BC6861"/>
    <w:rsid w:val="00BE008F"/>
    <w:rsid w:val="00BE2D1A"/>
    <w:rsid w:val="00BE3DAD"/>
    <w:rsid w:val="00BF544F"/>
    <w:rsid w:val="00C01046"/>
    <w:rsid w:val="00C06973"/>
    <w:rsid w:val="00C12352"/>
    <w:rsid w:val="00C256F0"/>
    <w:rsid w:val="00C25731"/>
    <w:rsid w:val="00C25CC8"/>
    <w:rsid w:val="00C2673D"/>
    <w:rsid w:val="00C30A16"/>
    <w:rsid w:val="00C3210E"/>
    <w:rsid w:val="00C71A35"/>
    <w:rsid w:val="00C738E7"/>
    <w:rsid w:val="00C74B10"/>
    <w:rsid w:val="00C763E2"/>
    <w:rsid w:val="00C91024"/>
    <w:rsid w:val="00CB3B63"/>
    <w:rsid w:val="00CB64C6"/>
    <w:rsid w:val="00D13621"/>
    <w:rsid w:val="00D273EA"/>
    <w:rsid w:val="00D42433"/>
    <w:rsid w:val="00D44D04"/>
    <w:rsid w:val="00D51B9F"/>
    <w:rsid w:val="00D51D17"/>
    <w:rsid w:val="00D5752F"/>
    <w:rsid w:val="00D7235D"/>
    <w:rsid w:val="00D82513"/>
    <w:rsid w:val="00D82ED2"/>
    <w:rsid w:val="00D90444"/>
    <w:rsid w:val="00D92670"/>
    <w:rsid w:val="00DA2671"/>
    <w:rsid w:val="00DA34EE"/>
    <w:rsid w:val="00DA4C37"/>
    <w:rsid w:val="00DB1BE3"/>
    <w:rsid w:val="00DC2B15"/>
    <w:rsid w:val="00DC6233"/>
    <w:rsid w:val="00DD12EB"/>
    <w:rsid w:val="00DF576A"/>
    <w:rsid w:val="00E001F2"/>
    <w:rsid w:val="00E01858"/>
    <w:rsid w:val="00E10645"/>
    <w:rsid w:val="00E117B4"/>
    <w:rsid w:val="00E11B94"/>
    <w:rsid w:val="00E12C9C"/>
    <w:rsid w:val="00E15B21"/>
    <w:rsid w:val="00E20EB4"/>
    <w:rsid w:val="00E23924"/>
    <w:rsid w:val="00E3608D"/>
    <w:rsid w:val="00E53823"/>
    <w:rsid w:val="00E574BD"/>
    <w:rsid w:val="00E70CB9"/>
    <w:rsid w:val="00E8312D"/>
    <w:rsid w:val="00E9351C"/>
    <w:rsid w:val="00EF711F"/>
    <w:rsid w:val="00F16D0D"/>
    <w:rsid w:val="00F210B4"/>
    <w:rsid w:val="00F21FB2"/>
    <w:rsid w:val="00F447D2"/>
    <w:rsid w:val="00F55D16"/>
    <w:rsid w:val="00F62C47"/>
    <w:rsid w:val="00F65798"/>
    <w:rsid w:val="00F73A80"/>
    <w:rsid w:val="00F7703A"/>
    <w:rsid w:val="00F8650E"/>
    <w:rsid w:val="00FA6CFE"/>
    <w:rsid w:val="00FA7004"/>
    <w:rsid w:val="00FC56B3"/>
    <w:rsid w:val="00FE4A24"/>
    <w:rsid w:val="00FE6015"/>
    <w:rsid w:val="00FF44BD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63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35"/>
  </w:style>
  <w:style w:type="paragraph" w:styleId="Heading2">
    <w:name w:val="heading 2"/>
    <w:basedOn w:val="Normal"/>
    <w:link w:val="Heading2Char"/>
    <w:uiPriority w:val="1"/>
    <w:qFormat/>
    <w:rsid w:val="004259C1"/>
    <w:pPr>
      <w:widowControl w:val="0"/>
      <w:ind w:left="2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812"/>
  </w:style>
  <w:style w:type="paragraph" w:styleId="Footer">
    <w:name w:val="footer"/>
    <w:basedOn w:val="Normal"/>
    <w:link w:val="FooterChar"/>
    <w:uiPriority w:val="99"/>
    <w:unhideWhenUsed/>
    <w:rsid w:val="00637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812"/>
  </w:style>
  <w:style w:type="character" w:styleId="Hyperlink">
    <w:name w:val="Hyperlink"/>
    <w:basedOn w:val="DefaultParagraphFont"/>
    <w:uiPriority w:val="99"/>
    <w:unhideWhenUsed/>
    <w:rsid w:val="006F11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5C1"/>
    <w:pPr>
      <w:ind w:left="720"/>
    </w:pPr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235EBB"/>
    <w:pPr>
      <w:widowControl w:val="0"/>
      <w:ind w:left="220"/>
    </w:pPr>
    <w:rPr>
      <w:rFonts w:ascii="Calibri Light" w:eastAsia="Calibri Light" w:hAnsi="Calibri Light"/>
    </w:rPr>
  </w:style>
  <w:style w:type="character" w:customStyle="1" w:styleId="BodyTextChar">
    <w:name w:val="Body Text Char"/>
    <w:basedOn w:val="DefaultParagraphFont"/>
    <w:link w:val="BodyText"/>
    <w:uiPriority w:val="1"/>
    <w:rsid w:val="00235EBB"/>
    <w:rPr>
      <w:rFonts w:ascii="Calibri Light" w:eastAsia="Calibri Light" w:hAnsi="Calibri Light"/>
    </w:rPr>
  </w:style>
  <w:style w:type="paragraph" w:customStyle="1" w:styleId="TableParagraph">
    <w:name w:val="Table Paragraph"/>
    <w:basedOn w:val="Normal"/>
    <w:uiPriority w:val="1"/>
    <w:qFormat/>
    <w:rsid w:val="00235EBB"/>
    <w:pPr>
      <w:widowControl w:val="0"/>
    </w:pPr>
  </w:style>
  <w:style w:type="character" w:customStyle="1" w:styleId="Heading2Char">
    <w:name w:val="Heading 2 Char"/>
    <w:basedOn w:val="DefaultParagraphFont"/>
    <w:link w:val="Heading2"/>
    <w:uiPriority w:val="1"/>
    <w:rsid w:val="004259C1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39"/>
    <w:rsid w:val="00DD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B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7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F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76AE"/>
  </w:style>
  <w:style w:type="paragraph" w:styleId="NoSpacing">
    <w:name w:val="No Spacing"/>
    <w:uiPriority w:val="1"/>
    <w:qFormat/>
    <w:rsid w:val="006145D7"/>
  </w:style>
  <w:style w:type="paragraph" w:styleId="NormalWeb">
    <w:name w:val="Normal (Web)"/>
    <w:basedOn w:val="Normal"/>
    <w:uiPriority w:val="99"/>
    <w:unhideWhenUsed/>
    <w:rsid w:val="006145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145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5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ABDF-000D-4630-A853-F27BF523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2020-03-26T22:14:00Z</dcterms:created>
  <dcterms:modified xsi:type="dcterms:W3CDTF">2020-08-05T03:27:00Z</dcterms:modified>
</cp:coreProperties>
</file>