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723C2" w14:textId="31260B80" w:rsidR="00F9341F" w:rsidRDefault="00F9341F" w:rsidP="00F9341F">
      <w:pPr>
        <w:jc w:val="center"/>
        <w:rPr>
          <w:sz w:val="28"/>
        </w:rPr>
      </w:pPr>
      <w:r w:rsidRPr="00F9341F">
        <w:rPr>
          <w:sz w:val="28"/>
        </w:rPr>
        <w:t>Access to Service</w:t>
      </w:r>
      <w:r w:rsidR="00DD4480">
        <w:rPr>
          <w:sz w:val="28"/>
        </w:rPr>
        <w:t>s</w:t>
      </w:r>
      <w:r w:rsidRPr="00F9341F">
        <w:rPr>
          <w:sz w:val="28"/>
        </w:rPr>
        <w:t xml:space="preserve"> Journal</w:t>
      </w:r>
      <w:r w:rsidR="00096681">
        <w:rPr>
          <w:sz w:val="28"/>
        </w:rPr>
        <w:t xml:space="preserve"> Tip Sheet</w:t>
      </w:r>
    </w:p>
    <w:p w14:paraId="30138C17" w14:textId="77777777" w:rsidR="00342F73" w:rsidRPr="00F9341F" w:rsidRDefault="00342F73" w:rsidP="00342F73">
      <w:pPr>
        <w:rPr>
          <w:sz w:val="28"/>
        </w:rPr>
      </w:pPr>
      <w:r>
        <w:rPr>
          <w:b/>
          <w:i/>
          <w:sz w:val="28"/>
        </w:rPr>
        <w:t>*</w:t>
      </w:r>
      <w:r>
        <w:rPr>
          <w:b/>
          <w:i/>
          <w:sz w:val="24"/>
        </w:rPr>
        <w:t>Please n</w:t>
      </w:r>
      <w:r w:rsidR="002C1AE2">
        <w:rPr>
          <w:b/>
          <w:i/>
          <w:sz w:val="24"/>
        </w:rPr>
        <w:t>ote tha</w:t>
      </w:r>
      <w:r w:rsidR="00DD4480">
        <w:rPr>
          <w:b/>
          <w:i/>
          <w:sz w:val="24"/>
        </w:rPr>
        <w:t xml:space="preserve">t the Access to Services </w:t>
      </w:r>
      <w:r w:rsidR="00FD5983">
        <w:rPr>
          <w:b/>
          <w:i/>
          <w:sz w:val="24"/>
        </w:rPr>
        <w:t>J</w:t>
      </w:r>
      <w:r w:rsidR="00DD4480">
        <w:rPr>
          <w:b/>
          <w:i/>
          <w:sz w:val="24"/>
        </w:rPr>
        <w:t xml:space="preserve">ournal is only completed </w:t>
      </w:r>
      <w:r w:rsidR="002C1AE2">
        <w:rPr>
          <w:b/>
          <w:i/>
          <w:sz w:val="24"/>
        </w:rPr>
        <w:t>for clients who</w:t>
      </w:r>
      <w:r w:rsidR="00DD4480">
        <w:rPr>
          <w:b/>
          <w:i/>
          <w:sz w:val="24"/>
        </w:rPr>
        <w:t xml:space="preserve"> are offered </w:t>
      </w:r>
      <w:r>
        <w:rPr>
          <w:b/>
          <w:i/>
          <w:sz w:val="24"/>
        </w:rPr>
        <w:t>an</w:t>
      </w:r>
      <w:r w:rsidR="002C1AE2">
        <w:rPr>
          <w:b/>
          <w:i/>
          <w:sz w:val="24"/>
        </w:rPr>
        <w:t xml:space="preserve"> appointment. It is</w:t>
      </w:r>
      <w:r>
        <w:rPr>
          <w:b/>
          <w:i/>
          <w:sz w:val="24"/>
        </w:rPr>
        <w:t xml:space="preserve"> completed w</w:t>
      </w:r>
      <w:r w:rsidR="002C1AE2">
        <w:rPr>
          <w:b/>
          <w:i/>
          <w:sz w:val="24"/>
        </w:rPr>
        <w:t>het</w:t>
      </w:r>
      <w:r w:rsidR="00DD4480">
        <w:rPr>
          <w:b/>
          <w:i/>
          <w:sz w:val="24"/>
        </w:rPr>
        <w:t>her or not they end up scheduling</w:t>
      </w:r>
      <w:r w:rsidR="002C1AE2">
        <w:rPr>
          <w:b/>
          <w:i/>
          <w:sz w:val="24"/>
        </w:rPr>
        <w:t xml:space="preserve"> an appointment. For clients</w:t>
      </w:r>
      <w:r>
        <w:rPr>
          <w:b/>
          <w:i/>
          <w:sz w:val="24"/>
        </w:rPr>
        <w:t xml:space="preserve"> </w:t>
      </w:r>
      <w:r w:rsidR="002C1AE2">
        <w:rPr>
          <w:b/>
          <w:i/>
          <w:sz w:val="24"/>
        </w:rPr>
        <w:t>who me</w:t>
      </w:r>
      <w:r w:rsidR="00DD4480">
        <w:rPr>
          <w:b/>
          <w:i/>
          <w:sz w:val="24"/>
        </w:rPr>
        <w:t>rely request information</w:t>
      </w:r>
      <w:r>
        <w:rPr>
          <w:b/>
          <w:i/>
          <w:sz w:val="24"/>
        </w:rPr>
        <w:t xml:space="preserve">, no action is necessary in the </w:t>
      </w:r>
      <w:r w:rsidR="00DD4480">
        <w:rPr>
          <w:b/>
          <w:i/>
          <w:sz w:val="24"/>
        </w:rPr>
        <w:t xml:space="preserve">Access to Services </w:t>
      </w:r>
      <w:r>
        <w:rPr>
          <w:b/>
          <w:i/>
          <w:sz w:val="24"/>
        </w:rPr>
        <w:t>Journal.</w:t>
      </w:r>
    </w:p>
    <w:p w14:paraId="78F2142F" w14:textId="77777777" w:rsidR="00F9341F" w:rsidRDefault="004B5523" w:rsidP="00F9341F">
      <w:pPr>
        <w:pStyle w:val="ListParagraph"/>
        <w:numPr>
          <w:ilvl w:val="0"/>
          <w:numId w:val="1"/>
        </w:numPr>
      </w:pPr>
      <w:r>
        <w:t xml:space="preserve">Open the Access to Services Journal </w:t>
      </w:r>
    </w:p>
    <w:p w14:paraId="79FD5A5D" w14:textId="77777777" w:rsidR="005B4215" w:rsidRDefault="004B5523" w:rsidP="00F9341F">
      <w:pPr>
        <w:pStyle w:val="ListParagraph"/>
        <w:numPr>
          <w:ilvl w:val="1"/>
          <w:numId w:val="1"/>
        </w:numPr>
      </w:pPr>
      <w:r>
        <w:t>Select the Systems Button</w:t>
      </w:r>
      <w:r>
        <w:sym w:font="Wingdings" w:char="F0E0"/>
      </w:r>
      <w:r>
        <w:t xml:space="preserve"> Menu</w:t>
      </w:r>
      <w:r>
        <w:sym w:font="Wingdings" w:char="F0E0"/>
      </w:r>
      <w:r>
        <w:t xml:space="preserve"> ATP</w:t>
      </w:r>
      <w:r>
        <w:sym w:font="Wingdings" w:char="F0E0"/>
      </w:r>
      <w:r>
        <w:t xml:space="preserve"> Access to Services Journal</w:t>
      </w:r>
    </w:p>
    <w:p w14:paraId="07809567" w14:textId="77777777" w:rsidR="004B5523" w:rsidRDefault="004B5523" w:rsidP="00F9341F">
      <w:pPr>
        <w:jc w:val="center"/>
      </w:pPr>
      <w:r>
        <w:rPr>
          <w:noProof/>
        </w:rPr>
        <w:drawing>
          <wp:inline distT="0" distB="0" distL="0" distR="0" wp14:anchorId="521F20A2" wp14:editId="0F33D4ED">
            <wp:extent cx="4467225" cy="28072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75262" cy="2812340"/>
                    </a:xfrm>
                    <a:prstGeom prst="rect">
                      <a:avLst/>
                    </a:prstGeom>
                  </pic:spPr>
                </pic:pic>
              </a:graphicData>
            </a:graphic>
          </wp:inline>
        </w:drawing>
      </w:r>
    </w:p>
    <w:p w14:paraId="6AF04E62" w14:textId="77777777" w:rsidR="004B5523" w:rsidRDefault="004B5523" w:rsidP="00D63A6B">
      <w:pPr>
        <w:pStyle w:val="ListParagraph"/>
        <w:numPr>
          <w:ilvl w:val="0"/>
          <w:numId w:val="1"/>
        </w:numPr>
        <w:jc w:val="both"/>
      </w:pPr>
      <w:r>
        <w:t>The date and time of the contact will pre-populate to</w:t>
      </w:r>
      <w:r w:rsidR="00DD4480">
        <w:t xml:space="preserve"> the date and time that the Access to Services Journal was launched.</w:t>
      </w:r>
      <w:r>
        <w:t xml:space="preserve"> </w:t>
      </w:r>
      <w:r w:rsidR="00DD4480">
        <w:t xml:space="preserve">Adjust the date and time to </w:t>
      </w:r>
      <w:r w:rsidR="001467D0">
        <w:t xml:space="preserve">reflect the first date </w:t>
      </w:r>
      <w:r w:rsidR="00DD4480">
        <w:t xml:space="preserve">and time </w:t>
      </w:r>
      <w:r w:rsidR="001467D0">
        <w:t>of contact with the client.</w:t>
      </w:r>
      <w:r w:rsidR="00FD5983">
        <w:t xml:space="preserve"> A</w:t>
      </w:r>
      <w:r w:rsidR="00DD4480">
        <w:t>dministrat</w:t>
      </w:r>
      <w:r w:rsidR="00FD5983">
        <w:t>ive staff who</w:t>
      </w:r>
      <w:r w:rsidR="00DD4480">
        <w:t xml:space="preserve"> </w:t>
      </w:r>
      <w:r w:rsidR="00FD5983">
        <w:t>transfer</w:t>
      </w:r>
      <w:r w:rsidR="00DD4480">
        <w:t xml:space="preserve"> data</w:t>
      </w:r>
      <w:r w:rsidR="008E4653">
        <w:t xml:space="preserve"> </w:t>
      </w:r>
      <w:r w:rsidR="00FD5983">
        <w:t xml:space="preserve">from the log must </w:t>
      </w:r>
      <w:r w:rsidR="008E4653">
        <w:t xml:space="preserve">match the date </w:t>
      </w:r>
      <w:r w:rsidR="00DD4480">
        <w:t xml:space="preserve">and time </w:t>
      </w:r>
      <w:r w:rsidR="008E4653">
        <w:t>wit</w:t>
      </w:r>
      <w:r w:rsidR="00FD5983">
        <w:t>h the original date of contact on the log.</w:t>
      </w:r>
      <w:r w:rsidR="00F9341F">
        <w:t xml:space="preserve"> </w:t>
      </w:r>
      <w:r w:rsidR="00FD5983">
        <w:t>Enter</w:t>
      </w:r>
      <w:r w:rsidR="002C1AE2">
        <w:t xml:space="preserve"> the Unit and SubU</w:t>
      </w:r>
      <w:r>
        <w:t>nit.</w:t>
      </w:r>
      <w:r w:rsidR="005A63E2">
        <w:t xml:space="preserve"> </w:t>
      </w:r>
    </w:p>
    <w:p w14:paraId="1FFBE7C3" w14:textId="77777777" w:rsidR="00F9341F" w:rsidRDefault="001E6441" w:rsidP="001E6441">
      <w:pPr>
        <w:jc w:val="center"/>
      </w:pPr>
      <w:r>
        <w:rPr>
          <w:noProof/>
        </w:rPr>
        <w:drawing>
          <wp:inline distT="0" distB="0" distL="0" distR="0" wp14:anchorId="527C350E" wp14:editId="020C3354">
            <wp:extent cx="3619814" cy="81541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19814" cy="815411"/>
                    </a:xfrm>
                    <a:prstGeom prst="rect">
                      <a:avLst/>
                    </a:prstGeom>
                  </pic:spPr>
                </pic:pic>
              </a:graphicData>
            </a:graphic>
          </wp:inline>
        </w:drawing>
      </w:r>
    </w:p>
    <w:p w14:paraId="1DF6D585" w14:textId="77777777" w:rsidR="001E6441" w:rsidRDefault="001E6441" w:rsidP="001E6441">
      <w:pPr>
        <w:pStyle w:val="ListParagraph"/>
        <w:numPr>
          <w:ilvl w:val="0"/>
          <w:numId w:val="1"/>
        </w:numPr>
        <w:jc w:val="both"/>
      </w:pPr>
      <w:r>
        <w:t>Enter Contact Type (the method by</w:t>
      </w:r>
      <w:r w:rsidR="00F9341F">
        <w:t xml:space="preserve"> which the program was con</w:t>
      </w:r>
      <w:r>
        <w:t>tacted), Contact Reason, and</w:t>
      </w:r>
      <w:r w:rsidR="00F9341F">
        <w:t xml:space="preserve"> Response Type (the urgency).</w:t>
      </w:r>
      <w:r w:rsidR="005A63E2">
        <w:t xml:space="preserve"> </w:t>
      </w:r>
    </w:p>
    <w:p w14:paraId="216A1334" w14:textId="77777777" w:rsidR="001467D0" w:rsidRDefault="001E6441" w:rsidP="00EB54C8">
      <w:pPr>
        <w:jc w:val="center"/>
      </w:pPr>
      <w:r>
        <w:rPr>
          <w:noProof/>
        </w:rPr>
        <w:drawing>
          <wp:inline distT="0" distB="0" distL="0" distR="0" wp14:anchorId="2919DDCE" wp14:editId="605EFBD5">
            <wp:extent cx="3505504" cy="81541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05504" cy="815411"/>
                    </a:xfrm>
                    <a:prstGeom prst="rect">
                      <a:avLst/>
                    </a:prstGeom>
                  </pic:spPr>
                </pic:pic>
              </a:graphicData>
            </a:graphic>
          </wp:inline>
        </w:drawing>
      </w:r>
    </w:p>
    <w:p w14:paraId="7D6F7B18" w14:textId="77777777" w:rsidR="001467D0" w:rsidRPr="00EB54C8" w:rsidRDefault="001467D0" w:rsidP="001467D0">
      <w:r w:rsidRPr="00EB54C8">
        <w:lastRenderedPageBreak/>
        <w:t>Note:  Pay close</w:t>
      </w:r>
      <w:r w:rsidR="00EB54C8" w:rsidRPr="00EB54C8">
        <w:t xml:space="preserve"> attention to the Response Type selection.  If the Response Type</w:t>
      </w:r>
      <w:r w:rsidRPr="00EB54C8">
        <w:t xml:space="preserve"> is</w:t>
      </w:r>
      <w:r w:rsidR="00EB54C8" w:rsidRPr="00EB54C8">
        <w:t xml:space="preserve"> not </w:t>
      </w:r>
      <w:r w:rsidR="002C1AE2" w:rsidRPr="00EB54C8">
        <w:t xml:space="preserve">Routine, </w:t>
      </w:r>
      <w:r w:rsidR="00EB54C8" w:rsidRPr="00EB54C8">
        <w:t>there are specific access time requirements</w:t>
      </w:r>
      <w:r w:rsidRPr="00EB54C8">
        <w:t xml:space="preserve">.   </w:t>
      </w:r>
    </w:p>
    <w:p w14:paraId="38D23351" w14:textId="77777777" w:rsidR="001467D0" w:rsidRPr="00D63A6B" w:rsidRDefault="0062435A" w:rsidP="00D63A6B">
      <w:pPr>
        <w:jc w:val="both"/>
        <w:rPr>
          <w:i/>
        </w:rPr>
      </w:pPr>
      <w:r w:rsidRPr="00D63A6B">
        <w:rPr>
          <w:i/>
        </w:rPr>
        <w:t xml:space="preserve">Title 9 </w:t>
      </w:r>
      <w:r w:rsidR="00776989" w:rsidRPr="00D63A6B">
        <w:rPr>
          <w:i/>
        </w:rPr>
        <w:t xml:space="preserve">defines </w:t>
      </w:r>
      <w:r w:rsidR="00776989" w:rsidRPr="00D63A6B">
        <w:rPr>
          <w:b/>
          <w:i/>
        </w:rPr>
        <w:t>“</w:t>
      </w:r>
      <w:r w:rsidR="00EB54C8">
        <w:rPr>
          <w:b/>
          <w:i/>
        </w:rPr>
        <w:t>Emergent (a</w:t>
      </w:r>
      <w:r w:rsidR="00BF2415" w:rsidRPr="00D63A6B">
        <w:rPr>
          <w:b/>
          <w:i/>
        </w:rPr>
        <w:t>ccess w/in 1 hour)</w:t>
      </w:r>
      <w:r w:rsidR="001467D0" w:rsidRPr="00EB54C8">
        <w:rPr>
          <w:b/>
          <w:i/>
        </w:rPr>
        <w:t>”</w:t>
      </w:r>
      <w:r w:rsidR="001467D0" w:rsidRPr="00D63A6B">
        <w:rPr>
          <w:i/>
        </w:rPr>
        <w:t xml:space="preserve"> as a condition in which the client, due to a mental disorder, is an imminent danger to self or others or is immediately unable to provide for or utilize food, shelter</w:t>
      </w:r>
      <w:r w:rsidR="00EB54C8">
        <w:rPr>
          <w:i/>
        </w:rPr>
        <w:t>, or clothing.</w:t>
      </w:r>
      <w:r w:rsidR="001467D0" w:rsidRPr="00D63A6B">
        <w:rPr>
          <w:i/>
        </w:rPr>
        <w:t xml:space="preserve"> This situation indicates an immediate need for psychiatric inpatient hospitalization or psychia</w:t>
      </w:r>
      <w:r w:rsidR="00EB54C8">
        <w:rPr>
          <w:i/>
        </w:rPr>
        <w:t xml:space="preserve">tric health facility services. </w:t>
      </w:r>
      <w:r w:rsidR="001467D0" w:rsidRPr="00D63A6B">
        <w:rPr>
          <w:i/>
        </w:rPr>
        <w:t>Client must be seen within one (1) hour of initial client contact/ referral.</w:t>
      </w:r>
    </w:p>
    <w:p w14:paraId="73077DF8" w14:textId="77777777" w:rsidR="001467D0" w:rsidRPr="00D63A6B" w:rsidRDefault="00776989" w:rsidP="00D63A6B">
      <w:pPr>
        <w:jc w:val="both"/>
        <w:rPr>
          <w:i/>
        </w:rPr>
      </w:pPr>
      <w:r w:rsidRPr="00D63A6B">
        <w:rPr>
          <w:i/>
        </w:rPr>
        <w:t>Title 9 defines “</w:t>
      </w:r>
      <w:r w:rsidRPr="00D63A6B">
        <w:rPr>
          <w:b/>
          <w:i/>
        </w:rPr>
        <w:t xml:space="preserve">Urgent (access w/in </w:t>
      </w:r>
      <w:r w:rsidR="00040902">
        <w:rPr>
          <w:b/>
          <w:i/>
        </w:rPr>
        <w:t>48</w:t>
      </w:r>
      <w:r w:rsidRPr="00D63A6B">
        <w:rPr>
          <w:b/>
          <w:i/>
        </w:rPr>
        <w:t xml:space="preserve"> hours)</w:t>
      </w:r>
      <w:r w:rsidRPr="004732F6">
        <w:rPr>
          <w:b/>
          <w:i/>
        </w:rPr>
        <w:t>”</w:t>
      </w:r>
      <w:r w:rsidRPr="00D63A6B">
        <w:rPr>
          <w:i/>
        </w:rPr>
        <w:t xml:space="preserve"> as a condition, which without timely intervention is certain to result in an immediate emergency psychiatric condition. </w:t>
      </w:r>
      <w:r w:rsidR="001467D0" w:rsidRPr="00D63A6B">
        <w:rPr>
          <w:i/>
        </w:rPr>
        <w:t xml:space="preserve">Client must be seen within </w:t>
      </w:r>
      <w:r w:rsidR="00040902">
        <w:rPr>
          <w:i/>
        </w:rPr>
        <w:t>forty</w:t>
      </w:r>
      <w:r w:rsidR="001467D0" w:rsidRPr="00D63A6B">
        <w:rPr>
          <w:i/>
        </w:rPr>
        <w:t>-</w:t>
      </w:r>
      <w:r w:rsidR="00040902">
        <w:rPr>
          <w:i/>
        </w:rPr>
        <w:t>eight</w:t>
      </w:r>
      <w:r w:rsidR="001467D0" w:rsidRPr="00D63A6B">
        <w:rPr>
          <w:i/>
        </w:rPr>
        <w:t xml:space="preserve"> (</w:t>
      </w:r>
      <w:r w:rsidR="00040902">
        <w:rPr>
          <w:i/>
        </w:rPr>
        <w:t>48</w:t>
      </w:r>
      <w:r w:rsidR="001467D0" w:rsidRPr="00D63A6B">
        <w:rPr>
          <w:i/>
        </w:rPr>
        <w:t xml:space="preserve">) hours of initial client contact/referral.  </w:t>
      </w:r>
    </w:p>
    <w:p w14:paraId="0178813E" w14:textId="77777777" w:rsidR="001467D0" w:rsidRPr="00D63A6B" w:rsidRDefault="001467D0" w:rsidP="00D63A6B">
      <w:pPr>
        <w:jc w:val="both"/>
        <w:rPr>
          <w:i/>
        </w:rPr>
      </w:pPr>
      <w:r w:rsidRPr="00D63A6B">
        <w:rPr>
          <w:i/>
        </w:rPr>
        <w:t xml:space="preserve">When using </w:t>
      </w:r>
      <w:r w:rsidR="004732F6">
        <w:rPr>
          <w:i/>
        </w:rPr>
        <w:t xml:space="preserve">the Response Type </w:t>
      </w:r>
      <w:r w:rsidRPr="004732F6">
        <w:rPr>
          <w:b/>
          <w:i/>
        </w:rPr>
        <w:t>“</w:t>
      </w:r>
      <w:r w:rsidR="00BF2415" w:rsidRPr="004732F6">
        <w:rPr>
          <w:b/>
          <w:i/>
        </w:rPr>
        <w:t>D/C from IP (72 hour assess)</w:t>
      </w:r>
      <w:r w:rsidRPr="004732F6">
        <w:rPr>
          <w:b/>
          <w:i/>
        </w:rPr>
        <w:t>”</w:t>
      </w:r>
      <w:r w:rsidRPr="00D63A6B">
        <w:rPr>
          <w:i/>
        </w:rPr>
        <w:t xml:space="preserve"> Patient Discharged from Inpatient Facility, be sure that the inquiry date reflects the actual discharge date </w:t>
      </w:r>
      <w:r w:rsidR="004732F6">
        <w:rPr>
          <w:i/>
        </w:rPr>
        <w:t xml:space="preserve">and time </w:t>
      </w:r>
      <w:r w:rsidRPr="00D63A6B">
        <w:rPr>
          <w:i/>
        </w:rPr>
        <w:t>of the client, not th</w:t>
      </w:r>
      <w:r w:rsidR="004732F6">
        <w:rPr>
          <w:i/>
        </w:rPr>
        <w:t>e date and time the hospital notifies the provider that</w:t>
      </w:r>
      <w:r w:rsidRPr="00D63A6B">
        <w:rPr>
          <w:i/>
        </w:rPr>
        <w:t xml:space="preserve"> t</w:t>
      </w:r>
      <w:r w:rsidR="004732F6">
        <w:rPr>
          <w:i/>
        </w:rPr>
        <w:t xml:space="preserve">he client is being discharged. </w:t>
      </w:r>
      <w:r w:rsidRPr="00D63A6B">
        <w:rPr>
          <w:i/>
        </w:rPr>
        <w:t xml:space="preserve">Client must be seen within </w:t>
      </w:r>
      <w:r w:rsidR="004732F6">
        <w:rPr>
          <w:i/>
        </w:rPr>
        <w:t>seventy-two (</w:t>
      </w:r>
      <w:r w:rsidRPr="00D63A6B">
        <w:rPr>
          <w:i/>
        </w:rPr>
        <w:t>72</w:t>
      </w:r>
      <w:r w:rsidR="004732F6">
        <w:rPr>
          <w:i/>
        </w:rPr>
        <w:t>)</w:t>
      </w:r>
      <w:r w:rsidRPr="00D63A6B">
        <w:rPr>
          <w:i/>
        </w:rPr>
        <w:t xml:space="preserve"> hours of discharge date. </w:t>
      </w:r>
    </w:p>
    <w:p w14:paraId="0702DB9A" w14:textId="77777777" w:rsidR="001467D0" w:rsidRPr="00D63A6B" w:rsidRDefault="001467D0" w:rsidP="00D63A6B">
      <w:pPr>
        <w:jc w:val="both"/>
        <w:rPr>
          <w:i/>
        </w:rPr>
      </w:pPr>
      <w:r w:rsidRPr="00D63A6B">
        <w:rPr>
          <w:i/>
        </w:rPr>
        <w:t xml:space="preserve">When </w:t>
      </w:r>
      <w:r w:rsidR="004732F6">
        <w:rPr>
          <w:i/>
        </w:rPr>
        <w:t xml:space="preserve">selecting </w:t>
      </w:r>
      <w:r w:rsidR="00BF2415" w:rsidRPr="00D63A6B">
        <w:rPr>
          <w:i/>
        </w:rPr>
        <w:t>Emergent</w:t>
      </w:r>
      <w:r w:rsidRPr="00D63A6B">
        <w:rPr>
          <w:i/>
        </w:rPr>
        <w:t xml:space="preserve">, </w:t>
      </w:r>
      <w:r w:rsidR="00BF2415" w:rsidRPr="00D63A6B">
        <w:rPr>
          <w:i/>
        </w:rPr>
        <w:t>Urgent</w:t>
      </w:r>
      <w:r w:rsidR="004732F6">
        <w:rPr>
          <w:i/>
        </w:rPr>
        <w:t>,</w:t>
      </w:r>
      <w:r w:rsidR="00BF2415" w:rsidRPr="00D63A6B">
        <w:rPr>
          <w:i/>
        </w:rPr>
        <w:t xml:space="preserve"> </w:t>
      </w:r>
      <w:r w:rsidRPr="00D63A6B">
        <w:rPr>
          <w:i/>
        </w:rPr>
        <w:t xml:space="preserve">or </w:t>
      </w:r>
      <w:r w:rsidR="00BF2415" w:rsidRPr="00D63A6B">
        <w:rPr>
          <w:i/>
        </w:rPr>
        <w:t>D/C from IP</w:t>
      </w:r>
      <w:r w:rsidR="004732F6">
        <w:rPr>
          <w:i/>
        </w:rPr>
        <w:t>, en</w:t>
      </w:r>
      <w:r w:rsidRPr="00D63A6B">
        <w:rPr>
          <w:i/>
        </w:rPr>
        <w:t xml:space="preserve">sure </w:t>
      </w:r>
      <w:r w:rsidR="004732F6">
        <w:rPr>
          <w:i/>
        </w:rPr>
        <w:t xml:space="preserve">to adhere to </w:t>
      </w:r>
      <w:r w:rsidRPr="00D63A6B">
        <w:rPr>
          <w:i/>
        </w:rPr>
        <w:t>the t</w:t>
      </w:r>
      <w:r w:rsidR="004732F6">
        <w:rPr>
          <w:i/>
        </w:rPr>
        <w:t xml:space="preserve">ime requirements. </w:t>
      </w:r>
      <w:r w:rsidRPr="00D63A6B">
        <w:rPr>
          <w:i/>
        </w:rPr>
        <w:t xml:space="preserve">To indicate urgency for clients who do not meet the Title </w:t>
      </w:r>
      <w:r w:rsidR="000F7846" w:rsidRPr="00D63A6B">
        <w:rPr>
          <w:i/>
        </w:rPr>
        <w:t>9</w:t>
      </w:r>
      <w:r w:rsidR="004732F6">
        <w:rPr>
          <w:i/>
        </w:rPr>
        <w:t xml:space="preserve"> definition,</w:t>
      </w:r>
      <w:r w:rsidRPr="00D63A6B">
        <w:rPr>
          <w:i/>
        </w:rPr>
        <w:t xml:space="preserve"> use the </w:t>
      </w:r>
      <w:r w:rsidR="00FE7D0A" w:rsidRPr="00D63A6B">
        <w:rPr>
          <w:i/>
        </w:rPr>
        <w:t>Notes box</w:t>
      </w:r>
      <w:r w:rsidRPr="00D63A6B">
        <w:rPr>
          <w:i/>
        </w:rPr>
        <w:t xml:space="preserve"> or an internal tracking mechanism.</w:t>
      </w:r>
    </w:p>
    <w:p w14:paraId="13AF5FA4" w14:textId="77777777" w:rsidR="00F9341F" w:rsidRDefault="001457DB" w:rsidP="001467D0">
      <w:pPr>
        <w:pStyle w:val="ListParagraph"/>
        <w:numPr>
          <w:ilvl w:val="0"/>
          <w:numId w:val="1"/>
        </w:numPr>
      </w:pPr>
      <w:r>
        <w:t xml:space="preserve">Click on the </w:t>
      </w:r>
      <w:r w:rsidR="0028162E">
        <w:t>magnifying glass</w:t>
      </w:r>
      <w:r>
        <w:t>.</w:t>
      </w:r>
    </w:p>
    <w:p w14:paraId="49F4DA80" w14:textId="77777777" w:rsidR="001457DB" w:rsidRDefault="001457DB" w:rsidP="003742BA">
      <w:pPr>
        <w:pStyle w:val="ListParagraph"/>
        <w:ind w:left="0"/>
        <w:jc w:val="center"/>
      </w:pPr>
      <w:r>
        <w:rPr>
          <w:noProof/>
        </w:rPr>
        <w:drawing>
          <wp:inline distT="0" distB="0" distL="0" distR="0" wp14:anchorId="36EFFC9C" wp14:editId="2FBACB88">
            <wp:extent cx="5943600" cy="7010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701040"/>
                    </a:xfrm>
                    <a:prstGeom prst="rect">
                      <a:avLst/>
                    </a:prstGeom>
                  </pic:spPr>
                </pic:pic>
              </a:graphicData>
            </a:graphic>
          </wp:inline>
        </w:drawing>
      </w:r>
    </w:p>
    <w:p w14:paraId="516F405F" w14:textId="77777777" w:rsidR="001457DB" w:rsidRDefault="001457DB" w:rsidP="001457DB">
      <w:pPr>
        <w:pStyle w:val="ListParagraph"/>
        <w:ind w:left="0"/>
      </w:pPr>
    </w:p>
    <w:p w14:paraId="340552D5" w14:textId="77777777" w:rsidR="001457DB" w:rsidRDefault="0028162E" w:rsidP="001457DB">
      <w:pPr>
        <w:pStyle w:val="ListParagraph"/>
        <w:numPr>
          <w:ilvl w:val="0"/>
          <w:numId w:val="1"/>
        </w:numPr>
      </w:pPr>
      <w:r>
        <w:t>Click the “All” radio button and s</w:t>
      </w:r>
      <w:r w:rsidR="001457DB">
        <w:t>earch</w:t>
      </w:r>
      <w:r>
        <w:t xml:space="preserve"> for the client; u</w:t>
      </w:r>
      <w:r w:rsidR="001457DB">
        <w:t>se the filter settings</w:t>
      </w:r>
      <w:r>
        <w:t xml:space="preserve"> if helpful</w:t>
      </w:r>
      <w:r w:rsidR="001457DB">
        <w:t xml:space="preserve">. If the client is </w:t>
      </w:r>
      <w:r w:rsidR="00047257">
        <w:t>in CCBH</w:t>
      </w:r>
      <w:r w:rsidR="002D3683">
        <w:t>, selec</w:t>
      </w:r>
      <w:r>
        <w:t>t the client and click</w:t>
      </w:r>
      <w:r w:rsidR="002C1AE2">
        <w:t xml:space="preserve"> “OK</w:t>
      </w:r>
      <w:r w:rsidR="002D3683">
        <w:t>.”</w:t>
      </w:r>
    </w:p>
    <w:p w14:paraId="4B477272" w14:textId="77777777" w:rsidR="002D3683" w:rsidRDefault="00047257" w:rsidP="002D3683">
      <w:pPr>
        <w:jc w:val="center"/>
      </w:pPr>
      <w:r>
        <w:rPr>
          <w:noProof/>
        </w:rPr>
        <w:drawing>
          <wp:inline distT="0" distB="0" distL="0" distR="0" wp14:anchorId="2C1EF899" wp14:editId="3B33D768">
            <wp:extent cx="4274820" cy="2611202"/>
            <wp:effectExtent l="0" t="0" r="0" b="0"/>
            <wp:docPr id="14" name="Picture 14" descr="C:\Users\jterre3\AppData\Local\Temp\SNAGHTML691b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terre3\AppData\Local\Temp\SNAGHTML691ba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9858" cy="2614279"/>
                    </a:xfrm>
                    <a:prstGeom prst="rect">
                      <a:avLst/>
                    </a:prstGeom>
                    <a:noFill/>
                    <a:ln>
                      <a:noFill/>
                    </a:ln>
                  </pic:spPr>
                </pic:pic>
              </a:graphicData>
            </a:graphic>
          </wp:inline>
        </w:drawing>
      </w:r>
    </w:p>
    <w:p w14:paraId="0EFE5AAE" w14:textId="77777777" w:rsidR="0062435A" w:rsidRDefault="002D3683" w:rsidP="000A35BC">
      <w:pPr>
        <w:pStyle w:val="ListParagraph"/>
        <w:numPr>
          <w:ilvl w:val="1"/>
          <w:numId w:val="1"/>
        </w:numPr>
      </w:pPr>
      <w:r w:rsidRPr="00776989">
        <w:rPr>
          <w:b/>
        </w:rPr>
        <w:lastRenderedPageBreak/>
        <w:t>If the client is in CCBH</w:t>
      </w:r>
      <w:r w:rsidR="00844564">
        <w:t>,</w:t>
      </w:r>
      <w:r>
        <w:t xml:space="preserve"> </w:t>
      </w:r>
      <w:r w:rsidR="00BF2415">
        <w:t>most</w:t>
      </w:r>
      <w:r>
        <w:t xml:space="preserve"> of the demographic information </w:t>
      </w:r>
      <w:r w:rsidR="00047257">
        <w:t>will prepopulate from the most recent final approved</w:t>
      </w:r>
      <w:r>
        <w:t xml:space="preserve"> Demographic Form.</w:t>
      </w:r>
      <w:r w:rsidR="00B80EAA">
        <w:t xml:space="preserve"> </w:t>
      </w:r>
      <w:r w:rsidR="00047257">
        <w:t>Strive to complete any blank fields</w:t>
      </w:r>
      <w:r w:rsidR="00B80EAA">
        <w:t>.</w:t>
      </w:r>
    </w:p>
    <w:p w14:paraId="4EE981D4" w14:textId="77777777" w:rsidR="000A35BC" w:rsidRDefault="000A35BC" w:rsidP="000A35BC">
      <w:pPr>
        <w:pStyle w:val="ListParagraph"/>
        <w:numPr>
          <w:ilvl w:val="1"/>
          <w:numId w:val="1"/>
        </w:numPr>
      </w:pPr>
      <w:r w:rsidRPr="00776989">
        <w:rPr>
          <w:b/>
        </w:rPr>
        <w:t>If the clie</w:t>
      </w:r>
      <w:r w:rsidR="002C1AE2">
        <w:rPr>
          <w:b/>
        </w:rPr>
        <w:t>n</w:t>
      </w:r>
      <w:r w:rsidR="00D95274">
        <w:rPr>
          <w:b/>
        </w:rPr>
        <w:t xml:space="preserve">t is not in CCBH, and he/she will be offered </w:t>
      </w:r>
      <w:r w:rsidRPr="00776989">
        <w:rPr>
          <w:b/>
        </w:rPr>
        <w:t>an appointment</w:t>
      </w:r>
      <w:r>
        <w:t xml:space="preserve">, </w:t>
      </w:r>
      <w:r w:rsidR="00776989">
        <w:t xml:space="preserve">the client </w:t>
      </w:r>
      <w:r>
        <w:t xml:space="preserve">must be added </w:t>
      </w:r>
      <w:r w:rsidR="00776989">
        <w:t xml:space="preserve">to CCBH </w:t>
      </w:r>
      <w:r>
        <w:t>before moving forward. After the C</w:t>
      </w:r>
      <w:r w:rsidR="00D95274">
        <w:t xml:space="preserve">ore </w:t>
      </w:r>
      <w:r>
        <w:t>C</w:t>
      </w:r>
      <w:r w:rsidR="00D95274">
        <w:t xml:space="preserve">lient </w:t>
      </w:r>
      <w:r>
        <w:t>I</w:t>
      </w:r>
      <w:r w:rsidR="00D95274">
        <w:t>nformation is added and a case number is generated, input</w:t>
      </w:r>
      <w:r>
        <w:t xml:space="preserve"> the case number in the “Client” field and </w:t>
      </w:r>
      <w:r w:rsidR="00D95274">
        <w:t>press tab</w:t>
      </w:r>
      <w:r>
        <w:t xml:space="preserve">. </w:t>
      </w:r>
      <w:r w:rsidR="00D95274">
        <w:t>Strive to complete any blank fields.</w:t>
      </w:r>
    </w:p>
    <w:p w14:paraId="6F2679D4" w14:textId="77777777" w:rsidR="00342F73" w:rsidRDefault="00D95274" w:rsidP="000A35BC">
      <w:pPr>
        <w:pStyle w:val="ListParagraph"/>
        <w:numPr>
          <w:ilvl w:val="1"/>
          <w:numId w:val="1"/>
        </w:numPr>
      </w:pPr>
      <w:r>
        <w:rPr>
          <w:b/>
        </w:rPr>
        <w:t>Never use the Name Not Provided</w:t>
      </w:r>
      <w:r w:rsidR="00342F73">
        <w:rPr>
          <w:b/>
        </w:rPr>
        <w:t xml:space="preserve"> </w:t>
      </w:r>
      <w:r>
        <w:rPr>
          <w:b/>
        </w:rPr>
        <w:t>check box and never type a client’s name via free text</w:t>
      </w:r>
      <w:r w:rsidR="00342F73">
        <w:rPr>
          <w:b/>
        </w:rPr>
        <w:t>.</w:t>
      </w:r>
      <w:r>
        <w:rPr>
          <w:b/>
        </w:rPr>
        <w:t xml:space="preserve"> A case number must always be present.</w:t>
      </w:r>
    </w:p>
    <w:p w14:paraId="321CB5B9" w14:textId="77777777" w:rsidR="005A63E2" w:rsidRDefault="00D95274" w:rsidP="00DF09B5">
      <w:pPr>
        <w:jc w:val="center"/>
        <w:rPr>
          <w:noProof/>
        </w:rPr>
      </w:pPr>
      <w:r>
        <w:rPr>
          <w:noProof/>
        </w:rPr>
        <w:drawing>
          <wp:inline distT="0" distB="0" distL="0" distR="0" wp14:anchorId="4EDB71BE" wp14:editId="53A7725E">
            <wp:extent cx="5943600" cy="1296262"/>
            <wp:effectExtent l="0" t="0" r="0" b="0"/>
            <wp:docPr id="15" name="Picture 15" descr="C:\Users\jterre3\AppData\Local\Temp\SNAGHTML726d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terre3\AppData\Local\Temp\SNAGHTML726df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296262"/>
                    </a:xfrm>
                    <a:prstGeom prst="rect">
                      <a:avLst/>
                    </a:prstGeom>
                    <a:noFill/>
                    <a:ln>
                      <a:noFill/>
                    </a:ln>
                  </pic:spPr>
                </pic:pic>
              </a:graphicData>
            </a:graphic>
          </wp:inline>
        </w:drawing>
      </w:r>
    </w:p>
    <w:p w14:paraId="12744FDA" w14:textId="77777777" w:rsidR="00FE7D0A" w:rsidRDefault="00342F73" w:rsidP="00FE7D0A">
      <w:pPr>
        <w:pStyle w:val="ListParagraph"/>
        <w:numPr>
          <w:ilvl w:val="0"/>
          <w:numId w:val="1"/>
        </w:numPr>
        <w:rPr>
          <w:noProof/>
        </w:rPr>
      </w:pPr>
      <w:r>
        <w:rPr>
          <w:noProof/>
        </w:rPr>
        <w:t>S</w:t>
      </w:r>
      <w:r w:rsidR="002C1AE2">
        <w:rPr>
          <w:noProof/>
        </w:rPr>
        <w:t>elect Add in the service container</w:t>
      </w:r>
      <w:r w:rsidR="00FE7D0A">
        <w:rPr>
          <w:noProof/>
        </w:rPr>
        <w:t>.</w:t>
      </w:r>
    </w:p>
    <w:p w14:paraId="13282947" w14:textId="77777777" w:rsidR="00FE7D0A" w:rsidRDefault="00FE7D0A" w:rsidP="00FE7D0A">
      <w:pPr>
        <w:jc w:val="center"/>
        <w:rPr>
          <w:noProof/>
        </w:rPr>
      </w:pPr>
      <w:r>
        <w:rPr>
          <w:noProof/>
        </w:rPr>
        <w:drawing>
          <wp:inline distT="0" distB="0" distL="0" distR="0" wp14:anchorId="59DB7303" wp14:editId="52D82563">
            <wp:extent cx="5467350" cy="1101648"/>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67350" cy="1101648"/>
                    </a:xfrm>
                    <a:prstGeom prst="rect">
                      <a:avLst/>
                    </a:prstGeom>
                  </pic:spPr>
                </pic:pic>
              </a:graphicData>
            </a:graphic>
          </wp:inline>
        </w:drawing>
      </w:r>
    </w:p>
    <w:p w14:paraId="06C43C6C" w14:textId="77777777" w:rsidR="00FE7D0A" w:rsidRDefault="006045E4" w:rsidP="00D63A6B">
      <w:pPr>
        <w:pStyle w:val="ListParagraph"/>
        <w:numPr>
          <w:ilvl w:val="0"/>
          <w:numId w:val="1"/>
        </w:numPr>
        <w:jc w:val="both"/>
        <w:rPr>
          <w:noProof/>
        </w:rPr>
      </w:pPr>
      <w:r>
        <w:rPr>
          <w:noProof/>
        </w:rPr>
        <w:t>Click on the magnifying glass and select the service. Enter</w:t>
      </w:r>
      <w:r w:rsidR="00FE7D0A">
        <w:rPr>
          <w:noProof/>
        </w:rPr>
        <w:t xml:space="preserve"> the First</w:t>
      </w:r>
      <w:r>
        <w:rPr>
          <w:noProof/>
        </w:rPr>
        <w:t xml:space="preserve"> Offered Appointment; it must be on or after the Date of Contact. </w:t>
      </w:r>
      <w:r w:rsidR="005C1E44">
        <w:rPr>
          <w:b/>
          <w:noProof/>
        </w:rPr>
        <w:t>Although</w:t>
      </w:r>
      <w:r w:rsidR="00FE010C">
        <w:rPr>
          <w:b/>
          <w:noProof/>
        </w:rPr>
        <w:t xml:space="preserve"> Second Offered Appointment and Third Offered Appointment are not software required fields, dates must be entered </w:t>
      </w:r>
      <w:r w:rsidR="005C1E44">
        <w:rPr>
          <w:b/>
          <w:noProof/>
        </w:rPr>
        <w:t xml:space="preserve">in those fields for reporting purposes, even if the client accepts the first offered appointment. </w:t>
      </w:r>
      <w:r>
        <w:rPr>
          <w:noProof/>
        </w:rPr>
        <w:t xml:space="preserve">Enter the Second Offered Appointment; it must be after the First Offered Appointment. Enter the Third Offered Appointment; it must be after the Second Offered Appointment. </w:t>
      </w:r>
      <w:r w:rsidR="00006439">
        <w:rPr>
          <w:noProof/>
        </w:rPr>
        <w:t>If the client schedul</w:t>
      </w:r>
      <w:r w:rsidR="003742BA">
        <w:rPr>
          <w:noProof/>
        </w:rPr>
        <w:t>es</w:t>
      </w:r>
      <w:r w:rsidR="00006439">
        <w:rPr>
          <w:noProof/>
        </w:rPr>
        <w:t xml:space="preserve"> an appointment, e</w:t>
      </w:r>
      <w:r>
        <w:rPr>
          <w:noProof/>
        </w:rPr>
        <w:t xml:space="preserve">nter the date of the </w:t>
      </w:r>
      <w:r w:rsidR="00006439">
        <w:rPr>
          <w:noProof/>
        </w:rPr>
        <w:t>scheduled</w:t>
      </w:r>
      <w:r>
        <w:rPr>
          <w:noProof/>
        </w:rPr>
        <w:t xml:space="preserve"> appointment</w:t>
      </w:r>
      <w:r w:rsidR="00FE7D0A">
        <w:rPr>
          <w:noProof/>
        </w:rPr>
        <w:t xml:space="preserve">. </w:t>
      </w:r>
      <w:r w:rsidR="0067386D" w:rsidRPr="00BF2415">
        <w:rPr>
          <w:i/>
          <w:noProof/>
        </w:rPr>
        <w:t>If an appoi</w:t>
      </w:r>
      <w:r w:rsidR="00E06775">
        <w:rPr>
          <w:i/>
          <w:noProof/>
        </w:rPr>
        <w:t>n</w:t>
      </w:r>
      <w:r w:rsidR="0067386D" w:rsidRPr="00BF2415">
        <w:rPr>
          <w:i/>
          <w:noProof/>
        </w:rPr>
        <w:t xml:space="preserve">tment was offered, but not accepted, leave Appointment Scheduled blank. </w:t>
      </w:r>
      <w:r w:rsidR="00FE7D0A">
        <w:rPr>
          <w:noProof/>
        </w:rPr>
        <w:t xml:space="preserve">Access days will be calculated between the Date of Contact and the </w:t>
      </w:r>
      <w:r>
        <w:rPr>
          <w:noProof/>
        </w:rPr>
        <w:t>First Offered Appointment. Click</w:t>
      </w:r>
      <w:r w:rsidR="00006439">
        <w:rPr>
          <w:noProof/>
        </w:rPr>
        <w:t xml:space="preserve"> </w:t>
      </w:r>
      <w:r w:rsidR="00A8573C">
        <w:rPr>
          <w:noProof/>
        </w:rPr>
        <w:t>“</w:t>
      </w:r>
      <w:r w:rsidR="00006439">
        <w:rPr>
          <w:noProof/>
        </w:rPr>
        <w:t>Save</w:t>
      </w:r>
      <w:r w:rsidR="00A8573C">
        <w:rPr>
          <w:noProof/>
        </w:rPr>
        <w:t>”</w:t>
      </w:r>
      <w:r w:rsidR="00006439">
        <w:rPr>
          <w:noProof/>
        </w:rPr>
        <w:t>.</w:t>
      </w:r>
    </w:p>
    <w:p w14:paraId="314EB47B" w14:textId="77777777" w:rsidR="00FE7D0A" w:rsidRDefault="00A8573C" w:rsidP="00006439">
      <w:pPr>
        <w:jc w:val="center"/>
        <w:rPr>
          <w:noProof/>
        </w:rPr>
      </w:pPr>
      <w:r>
        <w:rPr>
          <w:noProof/>
        </w:rPr>
        <w:drawing>
          <wp:inline distT="0" distB="0" distL="0" distR="0" wp14:anchorId="491F2500" wp14:editId="4ADB4944">
            <wp:extent cx="2529840" cy="1586334"/>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39238" cy="1592227"/>
                    </a:xfrm>
                    <a:prstGeom prst="rect">
                      <a:avLst/>
                    </a:prstGeom>
                  </pic:spPr>
                </pic:pic>
              </a:graphicData>
            </a:graphic>
          </wp:inline>
        </w:drawing>
      </w:r>
    </w:p>
    <w:p w14:paraId="336EA3D5" w14:textId="77777777" w:rsidR="000A35BC" w:rsidRDefault="000A35BC" w:rsidP="000A35BC">
      <w:pPr>
        <w:pStyle w:val="ListParagraph"/>
        <w:numPr>
          <w:ilvl w:val="1"/>
          <w:numId w:val="1"/>
        </w:numPr>
        <w:rPr>
          <w:noProof/>
        </w:rPr>
      </w:pPr>
      <w:r>
        <w:rPr>
          <w:noProof/>
        </w:rPr>
        <w:lastRenderedPageBreak/>
        <w:t>Service Code 10</w:t>
      </w:r>
      <w:r w:rsidR="00776989">
        <w:rPr>
          <w:noProof/>
        </w:rPr>
        <w:t xml:space="preserve"> </w:t>
      </w:r>
      <w:r w:rsidR="006A3648">
        <w:rPr>
          <w:noProof/>
        </w:rPr>
        <w:t>-</w:t>
      </w:r>
      <w:r>
        <w:rPr>
          <w:noProof/>
        </w:rPr>
        <w:t xml:space="preserve"> </w:t>
      </w:r>
      <w:r w:rsidR="006A3648">
        <w:rPr>
          <w:noProof/>
        </w:rPr>
        <w:t>Assessment - Psychosocial is</w:t>
      </w:r>
      <w:r>
        <w:rPr>
          <w:noProof/>
        </w:rPr>
        <w:t xml:space="preserve"> used for Mental Health Services</w:t>
      </w:r>
      <w:r w:rsidR="006C55F4">
        <w:rPr>
          <w:noProof/>
        </w:rPr>
        <w:t>.</w:t>
      </w:r>
    </w:p>
    <w:p w14:paraId="368FF15B" w14:textId="77777777" w:rsidR="000A35BC" w:rsidRDefault="006A3648" w:rsidP="000A35BC">
      <w:pPr>
        <w:pStyle w:val="ListParagraph"/>
        <w:numPr>
          <w:ilvl w:val="1"/>
          <w:numId w:val="1"/>
        </w:numPr>
        <w:rPr>
          <w:noProof/>
        </w:rPr>
      </w:pPr>
      <w:r>
        <w:rPr>
          <w:noProof/>
        </w:rPr>
        <w:t>Service Code 11 - Medication Evaluation is</w:t>
      </w:r>
      <w:r w:rsidR="000A35BC">
        <w:rPr>
          <w:noProof/>
        </w:rPr>
        <w:t xml:space="preserve"> used for Psychiatric Services</w:t>
      </w:r>
      <w:r w:rsidR="006C55F4">
        <w:rPr>
          <w:noProof/>
        </w:rPr>
        <w:t>.</w:t>
      </w:r>
    </w:p>
    <w:p w14:paraId="4B2AF4C4" w14:textId="77777777" w:rsidR="00AC2A28" w:rsidRDefault="00AC2A28" w:rsidP="000A35BC">
      <w:pPr>
        <w:pStyle w:val="ListParagraph"/>
        <w:numPr>
          <w:ilvl w:val="1"/>
          <w:numId w:val="1"/>
        </w:numPr>
        <w:rPr>
          <w:noProof/>
        </w:rPr>
      </w:pPr>
      <w:r>
        <w:rPr>
          <w:noProof/>
        </w:rPr>
        <w:t>Service Code 30</w:t>
      </w:r>
      <w:r w:rsidR="006A3648">
        <w:rPr>
          <w:noProof/>
        </w:rPr>
        <w:t xml:space="preserve"> </w:t>
      </w:r>
      <w:r>
        <w:rPr>
          <w:noProof/>
        </w:rPr>
        <w:t xml:space="preserve">- </w:t>
      </w:r>
      <w:r w:rsidR="006A3648">
        <w:rPr>
          <w:noProof/>
        </w:rPr>
        <w:t>Individual Psychotherapy is</w:t>
      </w:r>
      <w:r>
        <w:rPr>
          <w:noProof/>
        </w:rPr>
        <w:t xml:space="preserve"> used for the fir</w:t>
      </w:r>
      <w:r w:rsidR="0084155F">
        <w:rPr>
          <w:noProof/>
        </w:rPr>
        <w:t>st treatment service, which is defined as the first appointment</w:t>
      </w:r>
      <w:r>
        <w:rPr>
          <w:noProof/>
        </w:rPr>
        <w:t xml:space="preserve"> after medical necessity is determined</w:t>
      </w:r>
      <w:r w:rsidR="006C55F4">
        <w:rPr>
          <w:noProof/>
        </w:rPr>
        <w:t>.</w:t>
      </w:r>
    </w:p>
    <w:p w14:paraId="49FCF2B2" w14:textId="77777777" w:rsidR="007D1659" w:rsidRPr="007D1659" w:rsidRDefault="007D1659" w:rsidP="007D1659">
      <w:pPr>
        <w:rPr>
          <w:i/>
        </w:rPr>
      </w:pPr>
      <w:r w:rsidRPr="007D1659">
        <w:rPr>
          <w:i/>
        </w:rPr>
        <w:t>If the treatment service appointment is offered and scheduled at the same ti</w:t>
      </w:r>
      <w:r w:rsidR="003811BE">
        <w:rPr>
          <w:i/>
        </w:rPr>
        <w:t>me as the mental health/psychiatric appointment,</w:t>
      </w:r>
      <w:r w:rsidRPr="007D1659">
        <w:rPr>
          <w:i/>
        </w:rPr>
        <w:t xml:space="preserve"> add the </w:t>
      </w:r>
      <w:r w:rsidR="003811BE">
        <w:rPr>
          <w:i/>
        </w:rPr>
        <w:t xml:space="preserve">three </w:t>
      </w:r>
      <w:r w:rsidRPr="007D1659">
        <w:rPr>
          <w:i/>
        </w:rPr>
        <w:t xml:space="preserve">treatment service offered </w:t>
      </w:r>
      <w:r w:rsidR="003811BE">
        <w:rPr>
          <w:i/>
        </w:rPr>
        <w:t>dates and appointment scheduled date</w:t>
      </w:r>
      <w:r w:rsidRPr="007D1659">
        <w:rPr>
          <w:i/>
        </w:rPr>
        <w:t xml:space="preserve"> in</w:t>
      </w:r>
      <w:r w:rsidR="003811BE">
        <w:rPr>
          <w:i/>
        </w:rPr>
        <w:t xml:space="preserve"> the same journal. If a</w:t>
      </w:r>
      <w:r w:rsidRPr="007D1659">
        <w:rPr>
          <w:i/>
        </w:rPr>
        <w:t xml:space="preserve"> program’s practice </w:t>
      </w:r>
      <w:r w:rsidR="003811BE">
        <w:rPr>
          <w:i/>
        </w:rPr>
        <w:t xml:space="preserve">is </w:t>
      </w:r>
      <w:r w:rsidRPr="007D1659">
        <w:rPr>
          <w:i/>
        </w:rPr>
        <w:t xml:space="preserve">to schedule the treatment service appointment after the client has attended the assessment appointment, final approve the first journal with the </w:t>
      </w:r>
      <w:r w:rsidR="005F6340">
        <w:rPr>
          <w:i/>
        </w:rPr>
        <w:t xml:space="preserve">mental health/psychiatric </w:t>
      </w:r>
      <w:r w:rsidRPr="007D1659">
        <w:rPr>
          <w:i/>
        </w:rPr>
        <w:t>appointmen</w:t>
      </w:r>
      <w:r w:rsidR="005F6340">
        <w:rPr>
          <w:i/>
        </w:rPr>
        <w:t>t</w:t>
      </w:r>
      <w:r w:rsidRPr="007D1659">
        <w:rPr>
          <w:i/>
        </w:rPr>
        <w:t xml:space="preserve">, and then </w:t>
      </w:r>
      <w:r w:rsidR="005F6340">
        <w:rPr>
          <w:i/>
        </w:rPr>
        <w:t>later enter a second journal when</w:t>
      </w:r>
      <w:r w:rsidRPr="007D1659">
        <w:rPr>
          <w:i/>
        </w:rPr>
        <w:t xml:space="preserve"> </w:t>
      </w:r>
      <w:r w:rsidR="005F6340">
        <w:rPr>
          <w:i/>
        </w:rPr>
        <w:t xml:space="preserve">a treatment service is scheduled. </w:t>
      </w:r>
      <w:r w:rsidRPr="007D1659">
        <w:rPr>
          <w:i/>
        </w:rPr>
        <w:t xml:space="preserve"> </w:t>
      </w:r>
    </w:p>
    <w:p w14:paraId="07F77B4C" w14:textId="77777777" w:rsidR="00135AF2" w:rsidRDefault="009D77BA" w:rsidP="000A35BC">
      <w:pPr>
        <w:pStyle w:val="ListParagraph"/>
        <w:numPr>
          <w:ilvl w:val="0"/>
          <w:numId w:val="1"/>
        </w:numPr>
        <w:rPr>
          <w:noProof/>
        </w:rPr>
      </w:pPr>
      <w:r>
        <w:rPr>
          <w:noProof/>
        </w:rPr>
        <w:t>Enter</w:t>
      </w:r>
      <w:r w:rsidR="00135AF2">
        <w:rPr>
          <w:noProof/>
        </w:rPr>
        <w:t xml:space="preserve"> the Disposition</w:t>
      </w:r>
      <w:r w:rsidR="00342F73">
        <w:rPr>
          <w:noProof/>
        </w:rPr>
        <w:t>.</w:t>
      </w:r>
      <w:r w:rsidR="00135AF2">
        <w:rPr>
          <w:noProof/>
        </w:rPr>
        <w:t xml:space="preserve"> Referred To</w:t>
      </w:r>
      <w:r w:rsidR="00926BD9">
        <w:rPr>
          <w:noProof/>
        </w:rPr>
        <w:t xml:space="preserve"> is required unless the selected Disposition is Made Appointment. Referred From is always required.</w:t>
      </w:r>
    </w:p>
    <w:p w14:paraId="3C41C3EA" w14:textId="77777777" w:rsidR="00926BD9" w:rsidRDefault="00926BD9" w:rsidP="00926BD9">
      <w:pPr>
        <w:pStyle w:val="ListParagraph"/>
        <w:rPr>
          <w:noProof/>
        </w:rPr>
      </w:pPr>
    </w:p>
    <w:p w14:paraId="4205AF6A" w14:textId="77777777" w:rsidR="00135AF2" w:rsidRDefault="00926BD9" w:rsidP="00135AF2">
      <w:pPr>
        <w:pStyle w:val="ListParagraph"/>
        <w:ind w:left="0"/>
        <w:jc w:val="center"/>
        <w:rPr>
          <w:noProof/>
        </w:rPr>
      </w:pPr>
      <w:r>
        <w:rPr>
          <w:noProof/>
        </w:rPr>
        <w:drawing>
          <wp:inline distT="0" distB="0" distL="0" distR="0" wp14:anchorId="59968E7E" wp14:editId="7FE55AFA">
            <wp:extent cx="4686706" cy="83827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86706" cy="838273"/>
                    </a:xfrm>
                    <a:prstGeom prst="rect">
                      <a:avLst/>
                    </a:prstGeom>
                  </pic:spPr>
                </pic:pic>
              </a:graphicData>
            </a:graphic>
          </wp:inline>
        </w:drawing>
      </w:r>
    </w:p>
    <w:p w14:paraId="6F275351" w14:textId="77777777" w:rsidR="00926BD9" w:rsidRDefault="00926BD9" w:rsidP="00135AF2">
      <w:pPr>
        <w:pStyle w:val="ListParagraph"/>
        <w:ind w:left="0"/>
        <w:jc w:val="center"/>
        <w:rPr>
          <w:noProof/>
        </w:rPr>
      </w:pPr>
    </w:p>
    <w:p w14:paraId="52B43426" w14:textId="77777777" w:rsidR="00926BD9" w:rsidRDefault="00926BD9" w:rsidP="0058210D">
      <w:pPr>
        <w:pStyle w:val="ListParagraph"/>
        <w:numPr>
          <w:ilvl w:val="1"/>
          <w:numId w:val="1"/>
        </w:numPr>
        <w:rPr>
          <w:noProof/>
        </w:rPr>
      </w:pPr>
      <w:r>
        <w:rPr>
          <w:noProof/>
        </w:rPr>
        <w:t xml:space="preserve">Made Appointment - </w:t>
      </w:r>
      <w:r w:rsidR="0058210D">
        <w:rPr>
          <w:noProof/>
        </w:rPr>
        <w:t>Client was offered an appointment and scheduled an appointment.</w:t>
      </w:r>
    </w:p>
    <w:p w14:paraId="66417B08" w14:textId="77777777" w:rsidR="00060857" w:rsidRDefault="00060857" w:rsidP="00060857">
      <w:pPr>
        <w:pStyle w:val="ListParagraph"/>
        <w:numPr>
          <w:ilvl w:val="1"/>
          <w:numId w:val="1"/>
        </w:numPr>
        <w:rPr>
          <w:noProof/>
        </w:rPr>
      </w:pPr>
      <w:r>
        <w:rPr>
          <w:noProof/>
        </w:rPr>
        <w:t>Declined Appointment (Specify) - Client was offered an appointment, but did not schedule an appointment, and the call was terminated or the client walked out of the office without explanation before referrals were offered.</w:t>
      </w:r>
    </w:p>
    <w:p w14:paraId="7919CAF4" w14:textId="34864E15" w:rsidR="00FE520B" w:rsidRDefault="00060857" w:rsidP="00060857">
      <w:pPr>
        <w:pStyle w:val="ListParagraph"/>
        <w:numPr>
          <w:ilvl w:val="1"/>
          <w:numId w:val="1"/>
        </w:numPr>
        <w:rPr>
          <w:noProof/>
        </w:rPr>
      </w:pPr>
      <w:r>
        <w:rPr>
          <w:noProof/>
        </w:rPr>
        <w:t xml:space="preserve">Referred Out </w:t>
      </w:r>
      <w:r w:rsidR="004A25D3">
        <w:rPr>
          <w:noProof/>
        </w:rPr>
        <w:t xml:space="preserve"> - </w:t>
      </w:r>
      <w:r>
        <w:rPr>
          <w:noProof/>
        </w:rPr>
        <w:t xml:space="preserve">Location - Client called and was offered an appointment, but did not schedule an appointment because the client </w:t>
      </w:r>
      <w:r w:rsidR="00DF0418">
        <w:rPr>
          <w:noProof/>
        </w:rPr>
        <w:t xml:space="preserve">learned that the office was further away than anticipated and the client </w:t>
      </w:r>
      <w:r>
        <w:rPr>
          <w:noProof/>
        </w:rPr>
        <w:t>would prefer to receive services closer to his or her residence</w:t>
      </w:r>
      <w:r w:rsidR="00DF0418">
        <w:rPr>
          <w:noProof/>
        </w:rPr>
        <w:t>.</w:t>
      </w:r>
      <w:r w:rsidR="004A25D3">
        <w:rPr>
          <w:noProof/>
        </w:rPr>
        <w:t xml:space="preserve"> If the client terminates the request for service due to location prior to </w:t>
      </w:r>
      <w:r w:rsidR="00533FAD">
        <w:rPr>
          <w:noProof/>
        </w:rPr>
        <w:t xml:space="preserve">an appointment being offered, no journal entry is required. </w:t>
      </w:r>
    </w:p>
    <w:p w14:paraId="6D8BE5CE" w14:textId="1F6E5971" w:rsidR="00060857" w:rsidRDefault="00FE520B" w:rsidP="00060857">
      <w:pPr>
        <w:pStyle w:val="ListParagraph"/>
        <w:numPr>
          <w:ilvl w:val="1"/>
          <w:numId w:val="1"/>
        </w:numPr>
        <w:rPr>
          <w:noProof/>
        </w:rPr>
      </w:pPr>
      <w:r>
        <w:rPr>
          <w:noProof/>
        </w:rPr>
        <w:t>Referred Out - Required Other Services</w:t>
      </w:r>
      <w:r w:rsidR="00060857">
        <w:rPr>
          <w:noProof/>
        </w:rPr>
        <w:t xml:space="preserve"> </w:t>
      </w:r>
      <w:r w:rsidR="00716069">
        <w:rPr>
          <w:noProof/>
        </w:rPr>
        <w:t>-</w:t>
      </w:r>
      <w:r>
        <w:rPr>
          <w:noProof/>
        </w:rPr>
        <w:t xml:space="preserve"> Client was offered an appointment, but did not schedule an appointment because it was determined that the client would not be a fit for the program (example: client is an adult and </w:t>
      </w:r>
      <w:r w:rsidR="00716069">
        <w:rPr>
          <w:noProof/>
        </w:rPr>
        <w:t xml:space="preserve">the </w:t>
      </w:r>
      <w:r>
        <w:rPr>
          <w:noProof/>
        </w:rPr>
        <w:t>program serves the C</w:t>
      </w:r>
      <w:r w:rsidR="00716069">
        <w:rPr>
          <w:noProof/>
        </w:rPr>
        <w:t>hild/</w:t>
      </w:r>
      <w:r>
        <w:rPr>
          <w:noProof/>
        </w:rPr>
        <w:t>Y</w:t>
      </w:r>
      <w:r w:rsidR="00716069">
        <w:rPr>
          <w:noProof/>
        </w:rPr>
        <w:t>outh/</w:t>
      </w:r>
      <w:r>
        <w:rPr>
          <w:noProof/>
        </w:rPr>
        <w:t>F</w:t>
      </w:r>
      <w:r w:rsidR="00716069">
        <w:rPr>
          <w:noProof/>
        </w:rPr>
        <w:t>amily</w:t>
      </w:r>
      <w:r>
        <w:rPr>
          <w:noProof/>
        </w:rPr>
        <w:t xml:space="preserve"> population)</w:t>
      </w:r>
      <w:r w:rsidR="0058210D">
        <w:rPr>
          <w:noProof/>
        </w:rPr>
        <w:t>.</w:t>
      </w:r>
      <w:r w:rsidR="00533FAD">
        <w:rPr>
          <w:noProof/>
        </w:rPr>
        <w:t xml:space="preserve"> If it is determined the client is not a fit to the program prior to an appointment being offered, no journal entry is required. </w:t>
      </w:r>
    </w:p>
    <w:p w14:paraId="2AFBF0B8" w14:textId="77777777" w:rsidR="00716069" w:rsidRDefault="00716069" w:rsidP="00060857">
      <w:pPr>
        <w:pStyle w:val="ListParagraph"/>
        <w:numPr>
          <w:ilvl w:val="1"/>
          <w:numId w:val="1"/>
        </w:numPr>
        <w:rPr>
          <w:noProof/>
        </w:rPr>
      </w:pPr>
      <w:r>
        <w:rPr>
          <w:noProof/>
        </w:rPr>
        <w:t>Referred Out - Wait Too Long - Client was offered an appointment, but did not schedule an appointment because he or she would prefer to be seen sooner elsewhere</w:t>
      </w:r>
    </w:p>
    <w:p w14:paraId="1E4E9771" w14:textId="77777777" w:rsidR="00FE520B" w:rsidRDefault="00FE520B" w:rsidP="00060857">
      <w:pPr>
        <w:pStyle w:val="ListParagraph"/>
        <w:numPr>
          <w:ilvl w:val="1"/>
          <w:numId w:val="1"/>
        </w:numPr>
        <w:rPr>
          <w:noProof/>
        </w:rPr>
      </w:pPr>
      <w:r>
        <w:rPr>
          <w:noProof/>
        </w:rPr>
        <w:t xml:space="preserve">Referred Out - Other (Specify) </w:t>
      </w:r>
      <w:r w:rsidR="00716069">
        <w:rPr>
          <w:noProof/>
        </w:rPr>
        <w:t>-</w:t>
      </w:r>
      <w:r>
        <w:rPr>
          <w:noProof/>
        </w:rPr>
        <w:t xml:space="preserve"> Client was referred out for a reason not listed in the table. Specify the reason in the Notes box</w:t>
      </w:r>
      <w:r w:rsidR="0058210D">
        <w:rPr>
          <w:noProof/>
        </w:rPr>
        <w:t>.</w:t>
      </w:r>
    </w:p>
    <w:p w14:paraId="4814804C" w14:textId="77777777" w:rsidR="00FE7D0A" w:rsidRDefault="00FE7D0A" w:rsidP="00D63A6B">
      <w:pPr>
        <w:pStyle w:val="Default"/>
        <w:numPr>
          <w:ilvl w:val="0"/>
          <w:numId w:val="1"/>
        </w:numPr>
        <w:jc w:val="both"/>
        <w:rPr>
          <w:color w:val="auto"/>
          <w:sz w:val="22"/>
          <w:szCs w:val="22"/>
        </w:rPr>
      </w:pPr>
      <w:r>
        <w:rPr>
          <w:b/>
          <w:bCs/>
          <w:sz w:val="22"/>
          <w:szCs w:val="22"/>
        </w:rPr>
        <w:t xml:space="preserve">Any access times over </w:t>
      </w:r>
      <w:r w:rsidR="00456569">
        <w:rPr>
          <w:b/>
          <w:bCs/>
          <w:sz w:val="22"/>
          <w:szCs w:val="22"/>
        </w:rPr>
        <w:t>10 days for Behavioral</w:t>
      </w:r>
      <w:r w:rsidR="00456569">
        <w:rPr>
          <w:b/>
          <w:bCs/>
          <w:color w:val="auto"/>
          <w:sz w:val="22"/>
          <w:szCs w:val="22"/>
        </w:rPr>
        <w:t xml:space="preserve"> Health Assessments and over 15</w:t>
      </w:r>
      <w:r>
        <w:rPr>
          <w:b/>
          <w:bCs/>
          <w:color w:val="auto"/>
          <w:sz w:val="22"/>
          <w:szCs w:val="22"/>
        </w:rPr>
        <w:t xml:space="preserve"> days for Psychiatric Assessme</w:t>
      </w:r>
      <w:r w:rsidR="0058210D">
        <w:rPr>
          <w:b/>
          <w:bCs/>
          <w:color w:val="auto"/>
          <w:sz w:val="22"/>
          <w:szCs w:val="22"/>
        </w:rPr>
        <w:t xml:space="preserve">nts must be addressed in Notes </w:t>
      </w:r>
      <w:r w:rsidR="00A56C0A">
        <w:rPr>
          <w:b/>
          <w:bCs/>
          <w:color w:val="auto"/>
          <w:sz w:val="22"/>
          <w:szCs w:val="22"/>
        </w:rPr>
        <w:t>field</w:t>
      </w:r>
      <w:r>
        <w:rPr>
          <w:b/>
          <w:bCs/>
          <w:color w:val="auto"/>
          <w:sz w:val="22"/>
          <w:szCs w:val="22"/>
        </w:rPr>
        <w:t xml:space="preserve">. </w:t>
      </w:r>
      <w:r w:rsidR="0058210D">
        <w:rPr>
          <w:bCs/>
          <w:color w:val="auto"/>
          <w:sz w:val="22"/>
          <w:szCs w:val="22"/>
        </w:rPr>
        <w:t xml:space="preserve">Indicate </w:t>
      </w:r>
      <w:r w:rsidR="00A56C0A">
        <w:rPr>
          <w:bCs/>
          <w:color w:val="auto"/>
          <w:sz w:val="22"/>
          <w:szCs w:val="22"/>
        </w:rPr>
        <w:t xml:space="preserve">in the Notes field </w:t>
      </w:r>
      <w:r w:rsidR="0058210D">
        <w:rPr>
          <w:bCs/>
          <w:color w:val="auto"/>
          <w:sz w:val="22"/>
          <w:szCs w:val="22"/>
        </w:rPr>
        <w:t xml:space="preserve">if the </w:t>
      </w:r>
      <w:r>
        <w:rPr>
          <w:color w:val="auto"/>
          <w:sz w:val="22"/>
          <w:szCs w:val="22"/>
        </w:rPr>
        <w:lastRenderedPageBreak/>
        <w:t xml:space="preserve">client/caregiver elects to </w:t>
      </w:r>
      <w:r w:rsidR="00A56C0A">
        <w:rPr>
          <w:color w:val="auto"/>
          <w:sz w:val="22"/>
          <w:szCs w:val="22"/>
        </w:rPr>
        <w:t>wait beyond the aforementioned 10 or 15 days despite being offered</w:t>
      </w:r>
      <w:r>
        <w:rPr>
          <w:color w:val="auto"/>
          <w:sz w:val="22"/>
          <w:szCs w:val="22"/>
        </w:rPr>
        <w:t xml:space="preserve"> </w:t>
      </w:r>
      <w:r w:rsidR="00A56C0A">
        <w:rPr>
          <w:color w:val="auto"/>
          <w:sz w:val="22"/>
          <w:szCs w:val="22"/>
        </w:rPr>
        <w:t xml:space="preserve">a </w:t>
      </w:r>
      <w:r>
        <w:rPr>
          <w:color w:val="auto"/>
          <w:sz w:val="22"/>
          <w:szCs w:val="22"/>
        </w:rPr>
        <w:t xml:space="preserve">referral to another program. </w:t>
      </w:r>
      <w:r w:rsidR="00A56C0A">
        <w:rPr>
          <w:color w:val="auto"/>
          <w:sz w:val="22"/>
          <w:szCs w:val="22"/>
        </w:rPr>
        <w:t>A</w:t>
      </w:r>
      <w:r w:rsidR="00E305CE">
        <w:rPr>
          <w:color w:val="auto"/>
          <w:sz w:val="22"/>
          <w:szCs w:val="22"/>
        </w:rPr>
        <w:t xml:space="preserve">ny applicable comments </w:t>
      </w:r>
      <w:r w:rsidR="00A56C0A">
        <w:rPr>
          <w:color w:val="auto"/>
          <w:sz w:val="22"/>
          <w:szCs w:val="22"/>
        </w:rPr>
        <w:t>may be documented in the Notes field.</w:t>
      </w:r>
    </w:p>
    <w:p w14:paraId="558AD0EE" w14:textId="77777777" w:rsidR="00135AF2" w:rsidRDefault="00135AF2" w:rsidP="00135AF2">
      <w:pPr>
        <w:pStyle w:val="Default"/>
        <w:rPr>
          <w:color w:val="auto"/>
          <w:sz w:val="22"/>
          <w:szCs w:val="22"/>
        </w:rPr>
      </w:pPr>
    </w:p>
    <w:p w14:paraId="497E14D3" w14:textId="77777777" w:rsidR="00135AF2" w:rsidRDefault="00A56C0A" w:rsidP="00135AF2">
      <w:pPr>
        <w:pStyle w:val="Default"/>
        <w:numPr>
          <w:ilvl w:val="0"/>
          <w:numId w:val="1"/>
        </w:numPr>
        <w:rPr>
          <w:color w:val="auto"/>
          <w:sz w:val="22"/>
          <w:szCs w:val="22"/>
        </w:rPr>
      </w:pPr>
      <w:r>
        <w:rPr>
          <w:color w:val="auto"/>
          <w:sz w:val="22"/>
          <w:szCs w:val="22"/>
        </w:rPr>
        <w:t>Click</w:t>
      </w:r>
      <w:r w:rsidR="00135AF2">
        <w:rPr>
          <w:color w:val="auto"/>
          <w:sz w:val="22"/>
          <w:szCs w:val="22"/>
        </w:rPr>
        <w:t xml:space="preserve"> Final Approve. No signature</w:t>
      </w:r>
      <w:r w:rsidR="00E06775">
        <w:rPr>
          <w:color w:val="auto"/>
          <w:sz w:val="22"/>
          <w:szCs w:val="22"/>
        </w:rPr>
        <w:t>/password</w:t>
      </w:r>
      <w:r w:rsidR="00135AF2">
        <w:rPr>
          <w:color w:val="auto"/>
          <w:sz w:val="22"/>
          <w:szCs w:val="22"/>
        </w:rPr>
        <w:t xml:space="preserve"> is necessary.</w:t>
      </w:r>
    </w:p>
    <w:p w14:paraId="04F1BEBE" w14:textId="77777777" w:rsidR="00391AA1" w:rsidRDefault="00391AA1" w:rsidP="00391AA1">
      <w:pPr>
        <w:pStyle w:val="Default"/>
        <w:rPr>
          <w:color w:val="auto"/>
          <w:sz w:val="22"/>
          <w:szCs w:val="22"/>
        </w:rPr>
      </w:pPr>
    </w:p>
    <w:p w14:paraId="492F3B91" w14:textId="77777777" w:rsidR="00135AF2" w:rsidRDefault="00A56C0A" w:rsidP="00135AF2">
      <w:pPr>
        <w:pStyle w:val="Default"/>
        <w:jc w:val="center"/>
        <w:rPr>
          <w:color w:val="auto"/>
          <w:sz w:val="22"/>
          <w:szCs w:val="22"/>
        </w:rPr>
      </w:pPr>
      <w:r>
        <w:rPr>
          <w:noProof/>
        </w:rPr>
        <w:drawing>
          <wp:inline distT="0" distB="0" distL="0" distR="0" wp14:anchorId="1CE0158B" wp14:editId="5BA73E8D">
            <wp:extent cx="5943600" cy="4204010"/>
            <wp:effectExtent l="0" t="0" r="0" b="6350"/>
            <wp:docPr id="19" name="Picture 19" descr="C:\Users\jterre3\AppData\Local\Temp\SNAGHTMLc3c0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terre3\AppData\Local\Temp\SNAGHTMLc3c0bb.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204010"/>
                    </a:xfrm>
                    <a:prstGeom prst="rect">
                      <a:avLst/>
                    </a:prstGeom>
                    <a:noFill/>
                    <a:ln>
                      <a:noFill/>
                    </a:ln>
                  </pic:spPr>
                </pic:pic>
              </a:graphicData>
            </a:graphic>
          </wp:inline>
        </w:drawing>
      </w:r>
    </w:p>
    <w:p w14:paraId="340CFA86" w14:textId="77777777" w:rsidR="008E4653" w:rsidRDefault="008E4653" w:rsidP="00135AF2">
      <w:pPr>
        <w:pStyle w:val="Default"/>
        <w:jc w:val="center"/>
        <w:rPr>
          <w:color w:val="auto"/>
          <w:sz w:val="22"/>
          <w:szCs w:val="22"/>
        </w:rPr>
      </w:pPr>
    </w:p>
    <w:p w14:paraId="70F3C024" w14:textId="77777777" w:rsidR="00DF09B5" w:rsidRDefault="008E4653" w:rsidP="00DF09B5">
      <w:pPr>
        <w:rPr>
          <w:i/>
          <w:sz w:val="24"/>
        </w:rPr>
      </w:pPr>
      <w:r>
        <w:rPr>
          <w:i/>
          <w:sz w:val="24"/>
        </w:rPr>
        <w:t>Please note:</w:t>
      </w:r>
      <w:r w:rsidR="00844564">
        <w:rPr>
          <w:i/>
          <w:sz w:val="24"/>
        </w:rPr>
        <w:t xml:space="preserve"> </w:t>
      </w:r>
      <w:r w:rsidR="005F4D1A" w:rsidRPr="005F4D1A">
        <w:rPr>
          <w:i/>
          <w:sz w:val="24"/>
        </w:rPr>
        <w:t>Clinical staff</w:t>
      </w:r>
      <w:r w:rsidR="00A56C0A">
        <w:rPr>
          <w:i/>
          <w:sz w:val="24"/>
        </w:rPr>
        <w:t xml:space="preserve"> will continue to enter </w:t>
      </w:r>
      <w:r w:rsidR="0078727A">
        <w:rPr>
          <w:i/>
          <w:sz w:val="24"/>
        </w:rPr>
        <w:t xml:space="preserve">Access to Services </w:t>
      </w:r>
      <w:r w:rsidR="00A56C0A">
        <w:rPr>
          <w:i/>
          <w:sz w:val="24"/>
        </w:rPr>
        <w:t xml:space="preserve">information in the log. </w:t>
      </w:r>
      <w:r w:rsidR="005F4D1A" w:rsidRPr="005F4D1A">
        <w:rPr>
          <w:i/>
          <w:sz w:val="24"/>
        </w:rPr>
        <w:t xml:space="preserve">The Access to Services Log has been updated to match the CCBH Access to Services Journal and should be </w:t>
      </w:r>
      <w:r w:rsidR="0078727A">
        <w:rPr>
          <w:i/>
          <w:sz w:val="24"/>
        </w:rPr>
        <w:t>used by clinical s</w:t>
      </w:r>
      <w:r w:rsidR="005F4D1A" w:rsidRPr="005F4D1A">
        <w:rPr>
          <w:i/>
          <w:sz w:val="24"/>
        </w:rPr>
        <w:t>taff</w:t>
      </w:r>
      <w:r w:rsidR="00BD6652">
        <w:rPr>
          <w:i/>
          <w:sz w:val="24"/>
        </w:rPr>
        <w:t xml:space="preserve"> who do not have access to the Journal</w:t>
      </w:r>
      <w:r w:rsidR="005F4D1A" w:rsidRPr="005F4D1A">
        <w:rPr>
          <w:i/>
          <w:sz w:val="24"/>
        </w:rPr>
        <w:t xml:space="preserve">. In the event of a system outage, programs should complete the Access to Services Log. Once programs are notified by the Optum Support Desk that the system has been restored, Access to Services Journal entry in CCBH </w:t>
      </w:r>
      <w:r w:rsidR="00A56C0A">
        <w:rPr>
          <w:i/>
          <w:sz w:val="24"/>
        </w:rPr>
        <w:t>can resume. Enter any</w:t>
      </w:r>
      <w:r w:rsidR="005F4D1A" w:rsidRPr="005F4D1A">
        <w:rPr>
          <w:i/>
          <w:sz w:val="24"/>
        </w:rPr>
        <w:t xml:space="preserve"> log entries that were made during the outage into the Access to Services Journal in CCBH by </w:t>
      </w:r>
      <w:r w:rsidR="00A56C0A">
        <w:rPr>
          <w:i/>
          <w:sz w:val="24"/>
        </w:rPr>
        <w:t xml:space="preserve">the </w:t>
      </w:r>
      <w:r w:rsidR="005F4D1A" w:rsidRPr="005F4D1A">
        <w:rPr>
          <w:i/>
          <w:sz w:val="24"/>
        </w:rPr>
        <w:t>next business day.</w:t>
      </w:r>
    </w:p>
    <w:sectPr w:rsidR="00DF09B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72BDC" w14:textId="77777777" w:rsidR="00CD0E40" w:rsidRDefault="00CD0E40" w:rsidP="00F9341F">
      <w:pPr>
        <w:spacing w:after="0" w:line="240" w:lineRule="auto"/>
      </w:pPr>
      <w:r>
        <w:separator/>
      </w:r>
    </w:p>
  </w:endnote>
  <w:endnote w:type="continuationSeparator" w:id="0">
    <w:p w14:paraId="01A20628" w14:textId="77777777" w:rsidR="00CD0E40" w:rsidRDefault="00CD0E40" w:rsidP="00F9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576350"/>
      <w:docPartObj>
        <w:docPartGallery w:val="Page Numbers (Bottom of Page)"/>
        <w:docPartUnique/>
      </w:docPartObj>
    </w:sdtPr>
    <w:sdtEndPr/>
    <w:sdtContent>
      <w:sdt>
        <w:sdtPr>
          <w:id w:val="-1669238322"/>
          <w:docPartObj>
            <w:docPartGallery w:val="Page Numbers (Top of Page)"/>
            <w:docPartUnique/>
          </w:docPartObj>
        </w:sdtPr>
        <w:sdtEndPr/>
        <w:sdtContent>
          <w:p w14:paraId="6310A111" w14:textId="77777777" w:rsidR="009E5D82" w:rsidRPr="009E5D82" w:rsidRDefault="009E5D82" w:rsidP="009E5D82">
            <w:pPr>
              <w:pStyle w:val="Footer"/>
              <w:tabs>
                <w:tab w:val="clear" w:pos="4680"/>
                <w:tab w:val="center" w:pos="7920"/>
              </w:tabs>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5C1E4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1E44">
              <w:rPr>
                <w:b/>
                <w:bCs/>
                <w:noProof/>
              </w:rPr>
              <w:t>5</w:t>
            </w:r>
            <w:r>
              <w:rPr>
                <w:b/>
                <w:bCs/>
                <w:sz w:val="24"/>
                <w:szCs w:val="24"/>
              </w:rPr>
              <w:fldChar w:fldCharType="end"/>
            </w:r>
            <w:r>
              <w:rPr>
                <w:b/>
                <w:bCs/>
                <w:sz w:val="24"/>
                <w:szCs w:val="24"/>
              </w:rPr>
              <w:t xml:space="preserve">                               </w:t>
            </w:r>
          </w:p>
        </w:sdtContent>
      </w:sdt>
    </w:sdtContent>
  </w:sdt>
  <w:p w14:paraId="0FFFE604" w14:textId="167F48DC" w:rsidR="009E5D82" w:rsidRDefault="009E5D82" w:rsidP="009E5D82">
    <w:pPr>
      <w:pStyle w:val="Footer"/>
      <w:jc w:val="right"/>
    </w:pPr>
    <w:r>
      <w:t xml:space="preserve">Revised </w:t>
    </w:r>
    <w:r w:rsidR="003F4665">
      <w:t>8</w:t>
    </w:r>
    <w:r w:rsidR="00DF09B5">
      <w:t>.</w:t>
    </w:r>
    <w:r w:rsidR="00C60F6C">
      <w:t>5</w:t>
    </w:r>
    <w:r w:rsidR="00456569">
      <w:t>.</w:t>
    </w:r>
    <w:r w:rsidR="00AF3B9E">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16B69" w14:textId="77777777" w:rsidR="00CD0E40" w:rsidRDefault="00CD0E40" w:rsidP="00F9341F">
      <w:pPr>
        <w:spacing w:after="0" w:line="240" w:lineRule="auto"/>
      </w:pPr>
      <w:r>
        <w:separator/>
      </w:r>
    </w:p>
  </w:footnote>
  <w:footnote w:type="continuationSeparator" w:id="0">
    <w:p w14:paraId="21CC6022" w14:textId="77777777" w:rsidR="00CD0E40" w:rsidRDefault="00CD0E40" w:rsidP="00F93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F1A1E"/>
    <w:multiLevelType w:val="hybridMultilevel"/>
    <w:tmpl w:val="88385F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23"/>
    <w:rsid w:val="00006439"/>
    <w:rsid w:val="00040902"/>
    <w:rsid w:val="00047257"/>
    <w:rsid w:val="00060857"/>
    <w:rsid w:val="00096681"/>
    <w:rsid w:val="000A35BC"/>
    <w:rsid w:val="000F7846"/>
    <w:rsid w:val="00100806"/>
    <w:rsid w:val="00135AF2"/>
    <w:rsid w:val="001363D6"/>
    <w:rsid w:val="001457DB"/>
    <w:rsid w:val="001467D0"/>
    <w:rsid w:val="00177479"/>
    <w:rsid w:val="001E1230"/>
    <w:rsid w:val="001E6441"/>
    <w:rsid w:val="0028162E"/>
    <w:rsid w:val="002C1AE2"/>
    <w:rsid w:val="002D3683"/>
    <w:rsid w:val="00331463"/>
    <w:rsid w:val="00342F73"/>
    <w:rsid w:val="003742BA"/>
    <w:rsid w:val="003811BE"/>
    <w:rsid w:val="00391AA1"/>
    <w:rsid w:val="0039722E"/>
    <w:rsid w:val="003F4665"/>
    <w:rsid w:val="00456569"/>
    <w:rsid w:val="004732F6"/>
    <w:rsid w:val="004A25D3"/>
    <w:rsid w:val="004B5523"/>
    <w:rsid w:val="004E3C14"/>
    <w:rsid w:val="00512D11"/>
    <w:rsid w:val="00533FAD"/>
    <w:rsid w:val="005728B0"/>
    <w:rsid w:val="0058210D"/>
    <w:rsid w:val="005A63E2"/>
    <w:rsid w:val="005B4215"/>
    <w:rsid w:val="005C1E44"/>
    <w:rsid w:val="005F4D1A"/>
    <w:rsid w:val="005F6340"/>
    <w:rsid w:val="006045E4"/>
    <w:rsid w:val="0062435A"/>
    <w:rsid w:val="006427BF"/>
    <w:rsid w:val="0067386D"/>
    <w:rsid w:val="00681307"/>
    <w:rsid w:val="006A3648"/>
    <w:rsid w:val="006C55F4"/>
    <w:rsid w:val="006C7108"/>
    <w:rsid w:val="00716069"/>
    <w:rsid w:val="007201BA"/>
    <w:rsid w:val="00723342"/>
    <w:rsid w:val="00776989"/>
    <w:rsid w:val="0078727A"/>
    <w:rsid w:val="007D1659"/>
    <w:rsid w:val="0084155F"/>
    <w:rsid w:val="00844564"/>
    <w:rsid w:val="00855167"/>
    <w:rsid w:val="008E4653"/>
    <w:rsid w:val="00926BD9"/>
    <w:rsid w:val="00932D4D"/>
    <w:rsid w:val="0093725B"/>
    <w:rsid w:val="00983029"/>
    <w:rsid w:val="009C26C5"/>
    <w:rsid w:val="009D556E"/>
    <w:rsid w:val="009D77BA"/>
    <w:rsid w:val="009E5D82"/>
    <w:rsid w:val="00A56C0A"/>
    <w:rsid w:val="00A8573C"/>
    <w:rsid w:val="00AA1994"/>
    <w:rsid w:val="00AB03F4"/>
    <w:rsid w:val="00AB32C0"/>
    <w:rsid w:val="00AC2A28"/>
    <w:rsid w:val="00AF3B9E"/>
    <w:rsid w:val="00AF608B"/>
    <w:rsid w:val="00B15AF7"/>
    <w:rsid w:val="00B16A5C"/>
    <w:rsid w:val="00B63B5D"/>
    <w:rsid w:val="00B80EAA"/>
    <w:rsid w:val="00BD6652"/>
    <w:rsid w:val="00BF2415"/>
    <w:rsid w:val="00C60F6C"/>
    <w:rsid w:val="00C71998"/>
    <w:rsid w:val="00CD0E40"/>
    <w:rsid w:val="00D37264"/>
    <w:rsid w:val="00D61484"/>
    <w:rsid w:val="00D63A6B"/>
    <w:rsid w:val="00D74E7F"/>
    <w:rsid w:val="00D95274"/>
    <w:rsid w:val="00DD4480"/>
    <w:rsid w:val="00DF0418"/>
    <w:rsid w:val="00DF09B5"/>
    <w:rsid w:val="00E06775"/>
    <w:rsid w:val="00E305CE"/>
    <w:rsid w:val="00E478EE"/>
    <w:rsid w:val="00EB54C8"/>
    <w:rsid w:val="00EB6539"/>
    <w:rsid w:val="00F9341F"/>
    <w:rsid w:val="00FD5983"/>
    <w:rsid w:val="00FE010C"/>
    <w:rsid w:val="00FE520B"/>
    <w:rsid w:val="00FE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E7B8"/>
  <w15:docId w15:val="{B63A0288-00BD-4240-B04F-F4CA660B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523"/>
    <w:rPr>
      <w:rFonts w:ascii="Tahoma" w:hAnsi="Tahoma" w:cs="Tahoma"/>
      <w:sz w:val="16"/>
      <w:szCs w:val="16"/>
    </w:rPr>
  </w:style>
  <w:style w:type="paragraph" w:styleId="ListParagraph">
    <w:name w:val="List Paragraph"/>
    <w:basedOn w:val="Normal"/>
    <w:uiPriority w:val="34"/>
    <w:qFormat/>
    <w:rsid w:val="004B5523"/>
    <w:pPr>
      <w:ind w:left="720"/>
      <w:contextualSpacing/>
    </w:pPr>
  </w:style>
  <w:style w:type="paragraph" w:styleId="Header">
    <w:name w:val="header"/>
    <w:basedOn w:val="Normal"/>
    <w:link w:val="HeaderChar"/>
    <w:uiPriority w:val="99"/>
    <w:unhideWhenUsed/>
    <w:rsid w:val="00F93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1F"/>
  </w:style>
  <w:style w:type="paragraph" w:styleId="Footer">
    <w:name w:val="footer"/>
    <w:basedOn w:val="Normal"/>
    <w:link w:val="FooterChar"/>
    <w:uiPriority w:val="99"/>
    <w:unhideWhenUsed/>
    <w:rsid w:val="00F93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1F"/>
  </w:style>
  <w:style w:type="paragraph" w:customStyle="1" w:styleId="Default">
    <w:name w:val="Default"/>
    <w:rsid w:val="00FE7D0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E3C14"/>
    <w:rPr>
      <w:sz w:val="16"/>
      <w:szCs w:val="16"/>
    </w:rPr>
  </w:style>
  <w:style w:type="paragraph" w:styleId="CommentText">
    <w:name w:val="annotation text"/>
    <w:basedOn w:val="Normal"/>
    <w:link w:val="CommentTextChar"/>
    <w:uiPriority w:val="99"/>
    <w:semiHidden/>
    <w:unhideWhenUsed/>
    <w:rsid w:val="004E3C14"/>
    <w:pPr>
      <w:spacing w:line="240" w:lineRule="auto"/>
    </w:pPr>
    <w:rPr>
      <w:sz w:val="20"/>
      <w:szCs w:val="20"/>
    </w:rPr>
  </w:style>
  <w:style w:type="character" w:customStyle="1" w:styleId="CommentTextChar">
    <w:name w:val="Comment Text Char"/>
    <w:basedOn w:val="DefaultParagraphFont"/>
    <w:link w:val="CommentText"/>
    <w:uiPriority w:val="99"/>
    <w:semiHidden/>
    <w:rsid w:val="004E3C14"/>
    <w:rPr>
      <w:sz w:val="20"/>
      <w:szCs w:val="20"/>
    </w:rPr>
  </w:style>
  <w:style w:type="paragraph" w:styleId="CommentSubject">
    <w:name w:val="annotation subject"/>
    <w:basedOn w:val="CommentText"/>
    <w:next w:val="CommentText"/>
    <w:link w:val="CommentSubjectChar"/>
    <w:uiPriority w:val="99"/>
    <w:semiHidden/>
    <w:unhideWhenUsed/>
    <w:rsid w:val="004E3C14"/>
    <w:rPr>
      <w:b/>
      <w:bCs/>
    </w:rPr>
  </w:style>
  <w:style w:type="character" w:customStyle="1" w:styleId="CommentSubjectChar">
    <w:name w:val="Comment Subject Char"/>
    <w:basedOn w:val="CommentTextChar"/>
    <w:link w:val="CommentSubject"/>
    <w:uiPriority w:val="99"/>
    <w:semiHidden/>
    <w:rsid w:val="004E3C14"/>
    <w:rPr>
      <w:b/>
      <w:bCs/>
      <w:sz w:val="20"/>
      <w:szCs w:val="20"/>
    </w:rPr>
  </w:style>
  <w:style w:type="paragraph" w:styleId="Revision">
    <w:name w:val="Revision"/>
    <w:hidden/>
    <w:uiPriority w:val="99"/>
    <w:semiHidden/>
    <w:rsid w:val="00720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55413">
      <w:bodyDiv w:val="1"/>
      <w:marLeft w:val="0"/>
      <w:marRight w:val="0"/>
      <w:marTop w:val="0"/>
      <w:marBottom w:val="0"/>
      <w:divBdr>
        <w:top w:val="none" w:sz="0" w:space="0" w:color="auto"/>
        <w:left w:val="none" w:sz="0" w:space="0" w:color="auto"/>
        <w:bottom w:val="none" w:sz="0" w:space="0" w:color="auto"/>
        <w:right w:val="none" w:sz="0" w:space="0" w:color="auto"/>
      </w:divBdr>
    </w:div>
    <w:div w:id="1310288653">
      <w:bodyDiv w:val="1"/>
      <w:marLeft w:val="0"/>
      <w:marRight w:val="0"/>
      <w:marTop w:val="0"/>
      <w:marBottom w:val="0"/>
      <w:divBdr>
        <w:top w:val="none" w:sz="0" w:space="0" w:color="auto"/>
        <w:left w:val="none" w:sz="0" w:space="0" w:color="auto"/>
        <w:bottom w:val="none" w:sz="0" w:space="0" w:color="auto"/>
        <w:right w:val="none" w:sz="0" w:space="0" w:color="auto"/>
      </w:divBdr>
    </w:div>
    <w:div w:id="15278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70F9D-CB9E-40B9-ABAA-902B2FAF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Gruss, Dawn</dc:creator>
  <cp:lastModifiedBy>Guevara, Christopher</cp:lastModifiedBy>
  <cp:revision>6</cp:revision>
  <cp:lastPrinted>2019-06-26T15:44:00Z</cp:lastPrinted>
  <dcterms:created xsi:type="dcterms:W3CDTF">2020-03-26T22:14:00Z</dcterms:created>
  <dcterms:modified xsi:type="dcterms:W3CDTF">2020-08-05T03:28:00Z</dcterms:modified>
</cp:coreProperties>
</file>